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190B" w14:textId="77777777" w:rsidR="006F3428" w:rsidRDefault="006F3428">
      <w:pPr>
        <w:jc w:val="both"/>
        <w:rPr>
          <w:rFonts w:hint="eastAsia"/>
          <w:b/>
          <w:sz w:val="28"/>
          <w:szCs w:val="28"/>
        </w:rPr>
      </w:pPr>
    </w:p>
    <w:p w14:paraId="28EF68C7" w14:textId="77777777" w:rsidR="006F3428" w:rsidRDefault="00CE78C7">
      <w:pPr>
        <w:jc w:val="both"/>
        <w:rPr>
          <w:rFonts w:ascii="Calibri" w:eastAsia="Calibri" w:hAnsi="Calibri" w:cs="Calibri"/>
          <w:b/>
          <w:sz w:val="24"/>
          <w:szCs w:val="24"/>
          <w:u w:val="single"/>
        </w:rPr>
      </w:pPr>
      <w:r>
        <w:rPr>
          <w:rFonts w:ascii="Calibri" w:eastAsia="Calibri" w:hAnsi="Calibri" w:cs="Calibri"/>
          <w:b/>
          <w:sz w:val="24"/>
          <w:szCs w:val="24"/>
          <w:u w:val="single"/>
        </w:rPr>
        <w:t>ADMISSIONS POLICY – GRADUATE ENTRY MEDICINE - MBChB A101, 2023-2024 Admissions Cycle</w:t>
      </w:r>
    </w:p>
    <w:p w14:paraId="03937376" w14:textId="77777777" w:rsidR="006F3428" w:rsidRDefault="006F3428">
      <w:pPr>
        <w:jc w:val="both"/>
        <w:rPr>
          <w:rFonts w:ascii="Calibri" w:eastAsia="Calibri" w:hAnsi="Calibri" w:cs="Calibri"/>
          <w:sz w:val="22"/>
          <w:szCs w:val="22"/>
        </w:rPr>
      </w:pPr>
    </w:p>
    <w:p w14:paraId="4AC12F30"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r>
      <w:r>
        <w:rPr>
          <w:rFonts w:ascii="Calibri" w:eastAsia="Calibri" w:hAnsi="Calibri" w:cs="Calibri"/>
          <w:sz w:val="22"/>
          <w:szCs w:val="22"/>
          <w:u w:val="single"/>
        </w:rPr>
        <w:t>Introduction</w:t>
      </w:r>
    </w:p>
    <w:p w14:paraId="703C1C8D" w14:textId="77777777" w:rsidR="006F3428" w:rsidRDefault="006F3428">
      <w:pPr>
        <w:ind w:left="720" w:hanging="720"/>
        <w:jc w:val="both"/>
        <w:rPr>
          <w:rFonts w:ascii="Calibri" w:eastAsia="Calibri" w:hAnsi="Calibri" w:cs="Calibri"/>
          <w:sz w:val="22"/>
          <w:szCs w:val="22"/>
        </w:rPr>
      </w:pPr>
    </w:p>
    <w:p w14:paraId="4D203E70"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The University of Sheffield wishes to operate a transparent, evidence-based admissions policy to the Graduate Entry Medicine - MBChB course (UCAS Code: A101).  No discrimination, positive or negative, based on gender, age, disability, racial or ethnic orig</w:t>
      </w:r>
      <w:r>
        <w:rPr>
          <w:rFonts w:ascii="Calibri" w:eastAsia="Calibri" w:hAnsi="Calibri" w:cs="Calibri"/>
          <w:sz w:val="22"/>
          <w:szCs w:val="22"/>
        </w:rPr>
        <w:t xml:space="preserve">in, school type or family background will be applied to any candidate. Medical Schools’ Council recommends that academic achievement, an admissions test (such as UCAT), Multiple Mini Interviews and a Situational Judgement Test be considered when selecting </w:t>
      </w:r>
      <w:r>
        <w:rPr>
          <w:rFonts w:ascii="Calibri" w:eastAsia="Calibri" w:hAnsi="Calibri" w:cs="Calibri"/>
          <w:sz w:val="22"/>
          <w:szCs w:val="22"/>
        </w:rPr>
        <w:t xml:space="preserve">applicants to become medical students. Candidates will be selected through a complex </w:t>
      </w:r>
      <w:proofErr w:type="gramStart"/>
      <w:r>
        <w:rPr>
          <w:rFonts w:ascii="Calibri" w:eastAsia="Calibri" w:hAnsi="Calibri" w:cs="Calibri"/>
          <w:sz w:val="22"/>
          <w:szCs w:val="22"/>
        </w:rPr>
        <w:t>step-wise</w:t>
      </w:r>
      <w:proofErr w:type="gramEnd"/>
      <w:r>
        <w:rPr>
          <w:rFonts w:ascii="Calibri" w:eastAsia="Calibri" w:hAnsi="Calibri" w:cs="Calibri"/>
          <w:sz w:val="22"/>
          <w:szCs w:val="22"/>
        </w:rPr>
        <w:t xml:space="preserve"> process, which emphasises personal qualities as well as academic achievement.  </w:t>
      </w:r>
    </w:p>
    <w:p w14:paraId="69083A35" w14:textId="77777777" w:rsidR="006F3428" w:rsidRDefault="006F3428">
      <w:pPr>
        <w:ind w:left="720"/>
        <w:jc w:val="both"/>
        <w:rPr>
          <w:rFonts w:ascii="Calibri" w:eastAsia="Calibri" w:hAnsi="Calibri" w:cs="Calibri"/>
          <w:sz w:val="22"/>
          <w:szCs w:val="22"/>
        </w:rPr>
      </w:pPr>
    </w:p>
    <w:p w14:paraId="7BADF631"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The Director of Student Recruitment has overall responsibility for the admission</w:t>
      </w:r>
      <w:r>
        <w:rPr>
          <w:rFonts w:ascii="Calibri" w:eastAsia="Calibri" w:hAnsi="Calibri" w:cs="Calibri"/>
          <w:sz w:val="22"/>
          <w:szCs w:val="22"/>
        </w:rPr>
        <w:t xml:space="preserve">s process. All applications are seen by the Director of Student Recruitment and either one senior member of academic staff and/or the Admissions Officer.  </w:t>
      </w:r>
    </w:p>
    <w:p w14:paraId="5BCAA811" w14:textId="77777777" w:rsidR="006F3428" w:rsidRDefault="006F3428">
      <w:pPr>
        <w:ind w:left="720" w:hanging="720"/>
        <w:jc w:val="both"/>
        <w:rPr>
          <w:rFonts w:ascii="Calibri" w:eastAsia="Calibri" w:hAnsi="Calibri" w:cs="Calibri"/>
          <w:sz w:val="22"/>
          <w:szCs w:val="22"/>
        </w:rPr>
      </w:pPr>
    </w:p>
    <w:p w14:paraId="089E6E2B"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The Medical School receives approximately 200-300 applications each year for the Graduate Entry Med</w:t>
      </w:r>
      <w:r>
        <w:rPr>
          <w:rFonts w:ascii="Calibri" w:eastAsia="Calibri" w:hAnsi="Calibri" w:cs="Calibri"/>
          <w:sz w:val="22"/>
          <w:szCs w:val="22"/>
        </w:rPr>
        <w:t xml:space="preserve">icine - MBChB course.  The approved target intake is 15 Home students.  There are no places on this programme for Overseas students. The number of offers made each year for the </w:t>
      </w:r>
      <w:proofErr w:type="gramStart"/>
      <w:r>
        <w:rPr>
          <w:rFonts w:ascii="Calibri" w:eastAsia="Calibri" w:hAnsi="Calibri" w:cs="Calibri"/>
          <w:sz w:val="22"/>
          <w:szCs w:val="22"/>
        </w:rPr>
        <w:t>five year</w:t>
      </w:r>
      <w:proofErr w:type="gramEnd"/>
      <w:r>
        <w:rPr>
          <w:rFonts w:ascii="Calibri" w:eastAsia="Calibri" w:hAnsi="Calibri" w:cs="Calibri"/>
          <w:sz w:val="22"/>
          <w:szCs w:val="22"/>
        </w:rPr>
        <w:t xml:space="preserve"> programme is determined by the number of students who can be made unc</w:t>
      </w:r>
      <w:r>
        <w:rPr>
          <w:rFonts w:ascii="Calibri" w:eastAsia="Calibri" w:hAnsi="Calibri" w:cs="Calibri"/>
          <w:sz w:val="22"/>
          <w:szCs w:val="22"/>
        </w:rPr>
        <w:t xml:space="preserve">onditional offers and the number of students who have been offered deferred entry in the preceding admissions cycle.  </w:t>
      </w:r>
    </w:p>
    <w:p w14:paraId="40F520DE" w14:textId="77777777" w:rsidR="006F3428" w:rsidRDefault="006F3428">
      <w:pPr>
        <w:ind w:left="720"/>
        <w:jc w:val="both"/>
        <w:rPr>
          <w:rFonts w:ascii="Calibri" w:eastAsia="Calibri" w:hAnsi="Calibri" w:cs="Calibri"/>
          <w:sz w:val="22"/>
          <w:szCs w:val="22"/>
        </w:rPr>
      </w:pPr>
    </w:p>
    <w:p w14:paraId="16FAB5CC"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The UCAS application deadline for the A101 MBChB programme is 15</w:t>
      </w:r>
      <w:r>
        <w:rPr>
          <w:rFonts w:ascii="Calibri" w:eastAsia="Calibri" w:hAnsi="Calibri" w:cs="Calibri"/>
          <w:sz w:val="22"/>
          <w:szCs w:val="22"/>
          <w:vertAlign w:val="superscript"/>
        </w:rPr>
        <w:t>th</w:t>
      </w:r>
      <w:r>
        <w:rPr>
          <w:rFonts w:ascii="Calibri" w:eastAsia="Calibri" w:hAnsi="Calibri" w:cs="Calibri"/>
          <w:sz w:val="22"/>
          <w:szCs w:val="22"/>
        </w:rPr>
        <w:t xml:space="preserve"> October each year.   </w:t>
      </w:r>
    </w:p>
    <w:p w14:paraId="2B1D2216" w14:textId="77777777" w:rsidR="006F3428" w:rsidRDefault="006F3428">
      <w:pPr>
        <w:ind w:left="720"/>
        <w:jc w:val="both"/>
        <w:rPr>
          <w:rFonts w:ascii="Calibri" w:eastAsia="Calibri" w:hAnsi="Calibri" w:cs="Calibri"/>
          <w:sz w:val="22"/>
          <w:szCs w:val="22"/>
        </w:rPr>
      </w:pPr>
    </w:p>
    <w:p w14:paraId="17B16AB4"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The A101 MBChB Admissions Process is divided i</w:t>
      </w:r>
      <w:r>
        <w:rPr>
          <w:rFonts w:ascii="Calibri" w:eastAsia="Calibri" w:hAnsi="Calibri" w:cs="Calibri"/>
          <w:sz w:val="22"/>
          <w:szCs w:val="22"/>
        </w:rPr>
        <w:t>nto three consecutive stages:</w:t>
      </w:r>
    </w:p>
    <w:p w14:paraId="0C574486" w14:textId="77777777" w:rsidR="006F3428" w:rsidRDefault="006F3428">
      <w:pPr>
        <w:ind w:left="720"/>
        <w:jc w:val="both"/>
        <w:rPr>
          <w:rFonts w:ascii="Calibri" w:eastAsia="Calibri" w:hAnsi="Calibri" w:cs="Calibri"/>
          <w:sz w:val="22"/>
          <w:szCs w:val="22"/>
        </w:rPr>
      </w:pPr>
    </w:p>
    <w:p w14:paraId="0AEC86F3" w14:textId="77777777" w:rsidR="006F3428" w:rsidRDefault="00CE78C7">
      <w:pPr>
        <w:ind w:left="2880" w:hanging="1440"/>
        <w:jc w:val="both"/>
        <w:rPr>
          <w:rFonts w:ascii="Calibri" w:eastAsia="Calibri" w:hAnsi="Calibri" w:cs="Calibri"/>
          <w:sz w:val="22"/>
          <w:szCs w:val="22"/>
        </w:rPr>
      </w:pPr>
      <w:r>
        <w:rPr>
          <w:rFonts w:ascii="Calibri" w:eastAsia="Calibri" w:hAnsi="Calibri" w:cs="Calibri"/>
          <w:sz w:val="22"/>
          <w:szCs w:val="22"/>
        </w:rPr>
        <w:t>Stage 1:</w:t>
      </w:r>
      <w:r>
        <w:rPr>
          <w:rFonts w:ascii="Calibri" w:eastAsia="Calibri" w:hAnsi="Calibri" w:cs="Calibri"/>
          <w:sz w:val="22"/>
          <w:szCs w:val="22"/>
        </w:rPr>
        <w:tab/>
        <w:t>Applications are considered to determine whether the applicant meets the Academic, UCAT and widening participation thresholds for entry.  Applications that meet all three of the criteria are progressed to Stage 2.  A</w:t>
      </w:r>
      <w:r>
        <w:rPr>
          <w:rFonts w:ascii="Calibri" w:eastAsia="Calibri" w:hAnsi="Calibri" w:cs="Calibri"/>
          <w:sz w:val="22"/>
          <w:szCs w:val="22"/>
        </w:rPr>
        <w:t>pplicants that do not meet all three of the Academic, UCAT and widening participation criteria thresholds are deemed unsuccessful.</w:t>
      </w:r>
    </w:p>
    <w:p w14:paraId="2F01C995" w14:textId="77777777" w:rsidR="006F3428" w:rsidRDefault="006F3428">
      <w:pPr>
        <w:ind w:left="2880" w:hanging="1440"/>
        <w:jc w:val="both"/>
        <w:rPr>
          <w:rFonts w:ascii="Calibri" w:eastAsia="Calibri" w:hAnsi="Calibri" w:cs="Calibri"/>
          <w:sz w:val="22"/>
          <w:szCs w:val="22"/>
        </w:rPr>
      </w:pPr>
    </w:p>
    <w:p w14:paraId="729F2088" w14:textId="77777777" w:rsidR="006F3428" w:rsidRDefault="00CE78C7">
      <w:pPr>
        <w:ind w:left="2880" w:hanging="1440"/>
        <w:jc w:val="both"/>
        <w:rPr>
          <w:rFonts w:ascii="Calibri" w:eastAsia="Calibri" w:hAnsi="Calibri" w:cs="Calibri"/>
          <w:sz w:val="22"/>
          <w:szCs w:val="22"/>
        </w:rPr>
      </w:pPr>
      <w:r>
        <w:rPr>
          <w:rFonts w:ascii="Calibri" w:eastAsia="Calibri" w:hAnsi="Calibri" w:cs="Calibri"/>
          <w:sz w:val="22"/>
          <w:szCs w:val="22"/>
        </w:rPr>
        <w:t>Stage 2:</w:t>
      </w:r>
      <w:r>
        <w:rPr>
          <w:rFonts w:ascii="Calibri" w:eastAsia="Calibri" w:hAnsi="Calibri" w:cs="Calibri"/>
          <w:sz w:val="22"/>
          <w:szCs w:val="22"/>
        </w:rPr>
        <w:tab/>
        <w:t>Applicants who meet or exceed the minimum thresholds for Academic attainment, UCAT attainment and Widening Particip</w:t>
      </w:r>
      <w:r>
        <w:rPr>
          <w:rFonts w:ascii="Calibri" w:eastAsia="Calibri" w:hAnsi="Calibri" w:cs="Calibri"/>
          <w:sz w:val="22"/>
          <w:szCs w:val="22"/>
        </w:rPr>
        <w:t>ation may be ranked according to their UCAT score. This ranking stage will only be applied if there are more applicants meeting all three thresholds than can be invited to interview. Typically, approximately 50-60 applicants will be invited to interview. T</w:t>
      </w:r>
      <w:r>
        <w:rPr>
          <w:rFonts w:ascii="Calibri" w:eastAsia="Calibri" w:hAnsi="Calibri" w:cs="Calibri"/>
          <w:sz w:val="22"/>
          <w:szCs w:val="22"/>
        </w:rPr>
        <w:t>he remaining applicants are informed that their application has been deemed unsuccessful.</w:t>
      </w:r>
    </w:p>
    <w:p w14:paraId="5DB00594" w14:textId="77777777" w:rsidR="006F3428" w:rsidRDefault="006F3428">
      <w:pPr>
        <w:ind w:left="2880" w:hanging="1440"/>
        <w:jc w:val="both"/>
        <w:rPr>
          <w:rFonts w:ascii="Calibri" w:eastAsia="Calibri" w:hAnsi="Calibri" w:cs="Calibri"/>
          <w:sz w:val="22"/>
          <w:szCs w:val="22"/>
        </w:rPr>
      </w:pPr>
    </w:p>
    <w:p w14:paraId="44D2E87D" w14:textId="77777777" w:rsidR="006F3428" w:rsidRDefault="00CE78C7">
      <w:pPr>
        <w:ind w:left="2880" w:hanging="1440"/>
        <w:jc w:val="both"/>
        <w:rPr>
          <w:rFonts w:ascii="Calibri" w:eastAsia="Calibri" w:hAnsi="Calibri" w:cs="Calibri"/>
          <w:sz w:val="22"/>
          <w:szCs w:val="22"/>
        </w:rPr>
      </w:pPr>
      <w:r>
        <w:rPr>
          <w:rFonts w:ascii="Calibri" w:eastAsia="Calibri" w:hAnsi="Calibri" w:cs="Calibri"/>
          <w:sz w:val="22"/>
          <w:szCs w:val="22"/>
        </w:rPr>
        <w:t>Stage 3:</w:t>
      </w:r>
      <w:r>
        <w:rPr>
          <w:rFonts w:ascii="Calibri" w:eastAsia="Calibri" w:hAnsi="Calibri" w:cs="Calibri"/>
          <w:sz w:val="22"/>
          <w:szCs w:val="22"/>
        </w:rPr>
        <w:tab/>
        <w:t>Those applicants who meet all three of the Academic, UCAT and Widening Participation entry criteria, and (if ranking is required) who have the best UCAT sco</w:t>
      </w:r>
      <w:r>
        <w:rPr>
          <w:rFonts w:ascii="Calibri" w:eastAsia="Calibri" w:hAnsi="Calibri" w:cs="Calibri"/>
          <w:sz w:val="22"/>
          <w:szCs w:val="22"/>
        </w:rPr>
        <w:t>res are invited to attend a Multiple Mini-Interview. It is the policy of this Medical School to interview all students at this stage who are being considered for entry to the four-year course (A101). The applicants with the strongest performance at Multipl</w:t>
      </w:r>
      <w:r>
        <w:rPr>
          <w:rFonts w:ascii="Calibri" w:eastAsia="Calibri" w:hAnsi="Calibri" w:cs="Calibri"/>
          <w:sz w:val="22"/>
          <w:szCs w:val="22"/>
        </w:rPr>
        <w:t>e Mini-Interview will be made an offer of a place on the degree programme via UCAS.</w:t>
      </w:r>
    </w:p>
    <w:p w14:paraId="6A2DE890" w14:textId="77777777" w:rsidR="006F3428" w:rsidRDefault="006F3428">
      <w:pPr>
        <w:ind w:left="720" w:hanging="720"/>
        <w:jc w:val="both"/>
        <w:rPr>
          <w:rFonts w:ascii="Calibri" w:eastAsia="Calibri" w:hAnsi="Calibri" w:cs="Calibri"/>
          <w:sz w:val="22"/>
          <w:szCs w:val="22"/>
        </w:rPr>
      </w:pPr>
    </w:p>
    <w:p w14:paraId="7E3FBE64" w14:textId="77777777" w:rsidR="006F3428" w:rsidRDefault="00CE78C7">
      <w:pPr>
        <w:ind w:left="720" w:hanging="720"/>
        <w:jc w:val="both"/>
        <w:rPr>
          <w:rFonts w:ascii="Calibri" w:eastAsia="Calibri" w:hAnsi="Calibri" w:cs="Calibri"/>
          <w:sz w:val="22"/>
          <w:szCs w:val="22"/>
        </w:rPr>
      </w:pPr>
      <w:r>
        <w:rPr>
          <w:rFonts w:ascii="Calibri" w:eastAsia="Calibri" w:hAnsi="Calibri" w:cs="Calibri"/>
          <w:i/>
          <w:sz w:val="22"/>
          <w:szCs w:val="22"/>
        </w:rPr>
        <w:tab/>
      </w:r>
      <w:r>
        <w:rPr>
          <w:rFonts w:ascii="Calibri" w:eastAsia="Calibri" w:hAnsi="Calibri" w:cs="Calibri"/>
          <w:sz w:val="22"/>
          <w:szCs w:val="22"/>
        </w:rPr>
        <w:t xml:space="preserve">This document will be revised annually or when necessary and will be issued to those involved in any aspect of the selection procedure.  </w:t>
      </w:r>
    </w:p>
    <w:p w14:paraId="6E77F99D" w14:textId="77777777" w:rsidR="006F3428" w:rsidRDefault="006F3428">
      <w:pPr>
        <w:ind w:left="720" w:hanging="720"/>
        <w:jc w:val="both"/>
        <w:rPr>
          <w:rFonts w:ascii="Calibri" w:eastAsia="Calibri" w:hAnsi="Calibri" w:cs="Calibri"/>
          <w:sz w:val="22"/>
          <w:szCs w:val="22"/>
        </w:rPr>
      </w:pPr>
    </w:p>
    <w:p w14:paraId="0BAFDC79"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r>
      <w:r>
        <w:rPr>
          <w:rFonts w:ascii="Calibri" w:eastAsia="Calibri" w:hAnsi="Calibri" w:cs="Calibri"/>
          <w:sz w:val="22"/>
          <w:szCs w:val="22"/>
          <w:u w:val="single"/>
        </w:rPr>
        <w:t>Selection Criteria – Academi</w:t>
      </w:r>
      <w:r>
        <w:rPr>
          <w:rFonts w:ascii="Calibri" w:eastAsia="Calibri" w:hAnsi="Calibri" w:cs="Calibri"/>
          <w:sz w:val="22"/>
          <w:szCs w:val="22"/>
          <w:u w:val="single"/>
        </w:rPr>
        <w:t>c (Stage 1)</w:t>
      </w:r>
    </w:p>
    <w:p w14:paraId="74A9B8BD" w14:textId="77777777" w:rsidR="006F3428" w:rsidRDefault="006F3428">
      <w:pPr>
        <w:ind w:left="720" w:hanging="720"/>
        <w:jc w:val="both"/>
        <w:rPr>
          <w:rFonts w:ascii="Calibri" w:eastAsia="Calibri" w:hAnsi="Calibri" w:cs="Calibri"/>
          <w:sz w:val="22"/>
          <w:szCs w:val="22"/>
        </w:rPr>
      </w:pPr>
    </w:p>
    <w:p w14:paraId="2E212000"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To progress from Stage 1 to Stage 2 of the admissions process and qualify for consideration for interview, candidates must usually have:</w:t>
      </w:r>
    </w:p>
    <w:p w14:paraId="47D564DC" w14:textId="77777777" w:rsidR="006F3428" w:rsidRDefault="006F3428">
      <w:pPr>
        <w:ind w:left="720" w:hanging="720"/>
        <w:jc w:val="both"/>
        <w:rPr>
          <w:rFonts w:ascii="Calibri" w:eastAsia="Calibri" w:hAnsi="Calibri" w:cs="Calibri"/>
          <w:sz w:val="22"/>
          <w:szCs w:val="22"/>
        </w:rPr>
      </w:pPr>
    </w:p>
    <w:p w14:paraId="608B22FD"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color w:val="000000"/>
          <w:sz w:val="22"/>
          <w:szCs w:val="22"/>
        </w:rPr>
        <w:tab/>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w:t>
      </w:r>
      <w:r>
        <w:rPr>
          <w:rFonts w:ascii="Calibri" w:eastAsia="Calibri" w:hAnsi="Calibri" w:cs="Calibri"/>
          <w:color w:val="000000"/>
          <w:sz w:val="22"/>
          <w:szCs w:val="22"/>
        </w:rPr>
        <w:tab/>
        <w:t>Attained A2 grades of at least BBB.  For A101 this must include Chemistry or Biology.  General Studies and Critica</w:t>
      </w:r>
      <w:r>
        <w:rPr>
          <w:rFonts w:ascii="Calibri" w:eastAsia="Calibri" w:hAnsi="Calibri" w:cs="Calibri"/>
          <w:color w:val="000000"/>
          <w:sz w:val="22"/>
          <w:szCs w:val="22"/>
        </w:rPr>
        <w:t xml:space="preserve">l Thinking are not acceptable A Levels. A Levels taken early are not considered (irrespective of whether they are certificated in Year 12 or Year 13). </w:t>
      </w:r>
      <w:r>
        <w:rPr>
          <w:rFonts w:ascii="Calibri" w:eastAsia="Calibri" w:hAnsi="Calibri" w:cs="Calibri"/>
          <w:sz w:val="22"/>
          <w:szCs w:val="22"/>
        </w:rPr>
        <w:t>Further Mathematics is not acceptable.   Where an A-Level has a separate practical component, this is req</w:t>
      </w:r>
      <w:r>
        <w:rPr>
          <w:rFonts w:ascii="Calibri" w:eastAsia="Calibri" w:hAnsi="Calibri" w:cs="Calibri"/>
          <w:sz w:val="22"/>
          <w:szCs w:val="22"/>
        </w:rPr>
        <w:t xml:space="preserve">uired, and must have been passed.  (We do not consider GCSEs, AS-Levels or Extended Project Qualifications.)  </w:t>
      </w:r>
    </w:p>
    <w:p w14:paraId="54CA204C" w14:textId="77777777" w:rsidR="006F3428" w:rsidRDefault="006F3428">
      <w:pPr>
        <w:tabs>
          <w:tab w:val="left" w:pos="720"/>
        </w:tabs>
        <w:jc w:val="both"/>
        <w:rPr>
          <w:rFonts w:ascii="Calibri" w:eastAsia="Calibri" w:hAnsi="Calibri" w:cs="Calibri"/>
          <w:sz w:val="22"/>
          <w:szCs w:val="22"/>
        </w:rPr>
      </w:pPr>
    </w:p>
    <w:p w14:paraId="6945DC06" w14:textId="77777777" w:rsidR="006F3428" w:rsidRDefault="00CE78C7">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Where an applicant has taken A2 Level Mathematics in Year 12 and A2 Level Further Mathematics in Year 13 we will accept the result of the A2 Level Mathematics, provided two other subjects (one of which must be Chemistry or Biology) are studied in Year 13 a</w:t>
      </w:r>
      <w:r>
        <w:rPr>
          <w:rFonts w:ascii="Calibri" w:eastAsia="Calibri" w:hAnsi="Calibri" w:cs="Calibri"/>
          <w:color w:val="000000"/>
          <w:sz w:val="22"/>
          <w:szCs w:val="22"/>
        </w:rPr>
        <w:t>longside A2 Level Further Mathematics.  We will not accept A2 Level Further Mathematics when determining whether an applicant meets our academic entry criteria.</w:t>
      </w:r>
    </w:p>
    <w:p w14:paraId="3816B8E8" w14:textId="77777777" w:rsidR="006F3428" w:rsidRDefault="006F3428">
      <w:pPr>
        <w:pBdr>
          <w:top w:val="nil"/>
          <w:left w:val="nil"/>
          <w:bottom w:val="nil"/>
          <w:right w:val="nil"/>
          <w:between w:val="nil"/>
        </w:pBdr>
        <w:tabs>
          <w:tab w:val="left" w:pos="720"/>
        </w:tabs>
        <w:ind w:left="1440"/>
        <w:jc w:val="both"/>
        <w:rPr>
          <w:rFonts w:ascii="Calibri" w:eastAsia="Calibri" w:hAnsi="Calibri" w:cs="Calibri"/>
          <w:color w:val="000000"/>
          <w:sz w:val="22"/>
          <w:szCs w:val="22"/>
        </w:rPr>
      </w:pPr>
    </w:p>
    <w:p w14:paraId="5AC0773E" w14:textId="77777777" w:rsidR="006F3428" w:rsidRDefault="00CE78C7">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We will consider applicants who have taken resits </w:t>
      </w:r>
      <w:proofErr w:type="gramStart"/>
      <w:r>
        <w:rPr>
          <w:rFonts w:ascii="Calibri" w:eastAsia="Calibri" w:hAnsi="Calibri" w:cs="Calibri"/>
          <w:color w:val="000000"/>
          <w:sz w:val="22"/>
          <w:szCs w:val="22"/>
        </w:rPr>
        <w:t>in order to</w:t>
      </w:r>
      <w:proofErr w:type="gramEnd"/>
      <w:r>
        <w:rPr>
          <w:rFonts w:ascii="Calibri" w:eastAsia="Calibri" w:hAnsi="Calibri" w:cs="Calibri"/>
          <w:color w:val="000000"/>
          <w:sz w:val="22"/>
          <w:szCs w:val="22"/>
        </w:rPr>
        <w:t xml:space="preserve"> meet our academic entry requirem</w:t>
      </w:r>
      <w:r>
        <w:rPr>
          <w:rFonts w:ascii="Calibri" w:eastAsia="Calibri" w:hAnsi="Calibri" w:cs="Calibri"/>
          <w:color w:val="000000"/>
          <w:sz w:val="22"/>
          <w:szCs w:val="22"/>
        </w:rPr>
        <w:t>ents.   Resits may be taken in each qualification. All A2 Level resits must be taken in the same sitting. Applicants need only resit those subjects in which their attainment did not reach the required level as set out in points 2(</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)-2(ii) above. We will no</w:t>
      </w:r>
      <w:r>
        <w:rPr>
          <w:rFonts w:ascii="Calibri" w:eastAsia="Calibri" w:hAnsi="Calibri" w:cs="Calibri"/>
          <w:color w:val="000000"/>
          <w:sz w:val="22"/>
          <w:szCs w:val="22"/>
        </w:rPr>
        <w:t>t consider applicants who have taken resits in a qualification more than once, except from candidates with extenuating circumstances/disrupted studies. Whether or not disrupted studies are accepted is determined by a Disrupted Studies Board that meets afte</w:t>
      </w:r>
      <w:r>
        <w:rPr>
          <w:rFonts w:ascii="Calibri" w:eastAsia="Calibri" w:hAnsi="Calibri" w:cs="Calibri"/>
          <w:color w:val="000000"/>
          <w:sz w:val="22"/>
          <w:szCs w:val="22"/>
        </w:rPr>
        <w:t>r the application deadline, and which considers each Disrupted Studies application individually on its own merits.</w:t>
      </w:r>
    </w:p>
    <w:p w14:paraId="24AB72FF" w14:textId="77777777" w:rsidR="006F3428" w:rsidRDefault="006F3428">
      <w:pPr>
        <w:pBdr>
          <w:top w:val="nil"/>
          <w:left w:val="nil"/>
          <w:bottom w:val="nil"/>
          <w:right w:val="nil"/>
          <w:between w:val="nil"/>
        </w:pBdr>
        <w:ind w:left="720"/>
        <w:rPr>
          <w:rFonts w:ascii="Calibri" w:eastAsia="Calibri" w:hAnsi="Calibri" w:cs="Calibri"/>
          <w:color w:val="FF0000"/>
          <w:sz w:val="22"/>
          <w:szCs w:val="22"/>
        </w:rPr>
      </w:pPr>
    </w:p>
    <w:p w14:paraId="60676292" w14:textId="77777777" w:rsidR="006F3428" w:rsidRDefault="00CE78C7">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Where an applicant was taking A Level resits in 2020, the calculated grades awarded in July/August 2020 will be regarded as the resit grades unless the applicant takes the September 2020 A Level examination(s</w:t>
      </w:r>
      <w:proofErr w:type="gramStart"/>
      <w:r>
        <w:rPr>
          <w:rFonts w:ascii="Calibri" w:eastAsia="Calibri" w:hAnsi="Calibri" w:cs="Calibri"/>
          <w:color w:val="000000"/>
          <w:sz w:val="22"/>
          <w:szCs w:val="22"/>
        </w:rPr>
        <w:t>),  in</w:t>
      </w:r>
      <w:proofErr w:type="gramEnd"/>
      <w:r>
        <w:rPr>
          <w:rFonts w:ascii="Calibri" w:eastAsia="Calibri" w:hAnsi="Calibri" w:cs="Calibri"/>
          <w:color w:val="000000"/>
          <w:sz w:val="22"/>
          <w:szCs w:val="22"/>
        </w:rPr>
        <w:t xml:space="preserve"> which case the grades awarded by examinat</w:t>
      </w:r>
      <w:r>
        <w:rPr>
          <w:rFonts w:ascii="Calibri" w:eastAsia="Calibri" w:hAnsi="Calibri" w:cs="Calibri"/>
          <w:color w:val="000000"/>
          <w:sz w:val="22"/>
          <w:szCs w:val="22"/>
        </w:rPr>
        <w:t>ion will be regarded as the resit grades.</w:t>
      </w:r>
    </w:p>
    <w:p w14:paraId="793D753E" w14:textId="77777777" w:rsidR="006F3428" w:rsidRDefault="006F3428">
      <w:pPr>
        <w:pBdr>
          <w:top w:val="nil"/>
          <w:left w:val="nil"/>
          <w:bottom w:val="nil"/>
          <w:right w:val="nil"/>
          <w:between w:val="nil"/>
        </w:pBdr>
        <w:ind w:left="720"/>
        <w:rPr>
          <w:rFonts w:ascii="Calibri" w:eastAsia="Calibri" w:hAnsi="Calibri" w:cs="Calibri"/>
          <w:color w:val="000000"/>
          <w:sz w:val="22"/>
          <w:szCs w:val="22"/>
        </w:rPr>
      </w:pPr>
    </w:p>
    <w:p w14:paraId="45C7D58B" w14:textId="77777777" w:rsidR="006F3428" w:rsidRDefault="00CE78C7">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For applicants who first took A Levels in 2020 (only), we will consider the calculated grades awarded in July/August 2020 to be a first sitting attempt, unless the applicant takes the A2 Level examination(s) in Se</w:t>
      </w:r>
      <w:r>
        <w:rPr>
          <w:rFonts w:ascii="Calibri" w:eastAsia="Calibri" w:hAnsi="Calibri" w:cs="Calibri"/>
          <w:color w:val="000000"/>
          <w:sz w:val="22"/>
          <w:szCs w:val="22"/>
        </w:rPr>
        <w:t xml:space="preserve">ptember 2020, in which case the results of the September 2020 examination will be regarded as the first attempt.   The results of September 2020 A2 Level examinations will supersede the grades awarded in July/August 2020.   </w:t>
      </w:r>
    </w:p>
    <w:p w14:paraId="1E57FF74" w14:textId="77777777" w:rsidR="006F3428" w:rsidRDefault="006F3428">
      <w:pPr>
        <w:tabs>
          <w:tab w:val="left" w:pos="720"/>
        </w:tabs>
        <w:jc w:val="both"/>
        <w:rPr>
          <w:rFonts w:ascii="Calibri" w:eastAsia="Calibri" w:hAnsi="Calibri" w:cs="Calibri"/>
          <w:sz w:val="22"/>
          <w:szCs w:val="22"/>
        </w:rPr>
      </w:pPr>
    </w:p>
    <w:p w14:paraId="30EFC355" w14:textId="77777777" w:rsidR="006F3428" w:rsidRDefault="00CE78C7">
      <w:pPr>
        <w:numPr>
          <w:ilvl w:val="0"/>
          <w:numId w:val="4"/>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In addition to meeting the A2 </w:t>
      </w:r>
      <w:r>
        <w:rPr>
          <w:rFonts w:ascii="Calibri" w:eastAsia="Calibri" w:hAnsi="Calibri" w:cs="Calibri"/>
          <w:color w:val="000000"/>
          <w:sz w:val="22"/>
          <w:szCs w:val="22"/>
        </w:rPr>
        <w:t xml:space="preserve">Level requirements set out above, applicants must have or be predicted to attain an upper second class or first class </w:t>
      </w:r>
      <w:proofErr w:type="gramStart"/>
      <w:r>
        <w:rPr>
          <w:rFonts w:ascii="Calibri" w:eastAsia="Calibri" w:hAnsi="Calibri" w:cs="Calibri"/>
          <w:color w:val="000000"/>
          <w:sz w:val="22"/>
          <w:szCs w:val="22"/>
        </w:rPr>
        <w:t>Bachelor’s</w:t>
      </w:r>
      <w:proofErr w:type="gramEnd"/>
      <w:r>
        <w:rPr>
          <w:rFonts w:ascii="Calibri" w:eastAsia="Calibri" w:hAnsi="Calibri" w:cs="Calibri"/>
          <w:color w:val="000000"/>
          <w:sz w:val="22"/>
          <w:szCs w:val="22"/>
        </w:rPr>
        <w:t xml:space="preserve"> degree in an appropriate life sciences subject.</w:t>
      </w:r>
    </w:p>
    <w:p w14:paraId="79256493" w14:textId="77777777" w:rsidR="006F3428" w:rsidRDefault="00CE78C7">
      <w:pPr>
        <w:tabs>
          <w:tab w:val="left" w:pos="720"/>
        </w:tabs>
        <w:jc w:val="both"/>
        <w:rPr>
          <w:rFonts w:ascii="Calibri" w:eastAsia="Calibri" w:hAnsi="Calibri" w:cs="Calibri"/>
          <w:color w:val="000000"/>
          <w:sz w:val="22"/>
          <w:szCs w:val="22"/>
        </w:rPr>
      </w:pPr>
      <w:r>
        <w:rPr>
          <w:rFonts w:ascii="Calibri" w:eastAsia="Calibri" w:hAnsi="Calibri" w:cs="Calibri"/>
          <w:sz w:val="22"/>
          <w:szCs w:val="22"/>
        </w:rPr>
        <w:t>.</w:t>
      </w:r>
    </w:p>
    <w:p w14:paraId="2A904D4C"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w:t>
      </w:r>
      <w:r>
        <w:rPr>
          <w:rFonts w:ascii="Calibri" w:eastAsia="Calibri" w:hAnsi="Calibri" w:cs="Calibri"/>
          <w:sz w:val="22"/>
          <w:szCs w:val="22"/>
        </w:rPr>
        <w:tab/>
        <w:t>Candidates with less than the above grades will be considered only in exc</w:t>
      </w:r>
      <w:r>
        <w:rPr>
          <w:rFonts w:ascii="Calibri" w:eastAsia="Calibri" w:hAnsi="Calibri" w:cs="Calibri"/>
          <w:sz w:val="22"/>
          <w:szCs w:val="22"/>
        </w:rPr>
        <w:t>eptional circumstances.</w:t>
      </w:r>
    </w:p>
    <w:p w14:paraId="7CF213AE" w14:textId="77777777" w:rsidR="006F3428" w:rsidRDefault="006F3428">
      <w:pPr>
        <w:tabs>
          <w:tab w:val="left" w:pos="720"/>
        </w:tabs>
        <w:jc w:val="both"/>
        <w:rPr>
          <w:rFonts w:ascii="Calibri" w:eastAsia="Calibri" w:hAnsi="Calibri" w:cs="Calibri"/>
          <w:sz w:val="22"/>
          <w:szCs w:val="22"/>
        </w:rPr>
      </w:pPr>
    </w:p>
    <w:p w14:paraId="6DE9E774"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vi)</w:t>
      </w:r>
      <w:r>
        <w:rPr>
          <w:rFonts w:ascii="Calibri" w:eastAsia="Calibri" w:hAnsi="Calibri" w:cs="Calibri"/>
          <w:sz w:val="22"/>
          <w:szCs w:val="22"/>
        </w:rPr>
        <w:tab/>
        <w:t>Applicants applying to the A101 Graduate Entry Medicine – MBChB programme are required to have met at least two of the following widening participation criteria at the point at which they completed their secondary education:</w:t>
      </w:r>
    </w:p>
    <w:p w14:paraId="4161470D" w14:textId="77777777" w:rsidR="006F3428" w:rsidRDefault="006F3428">
      <w:pPr>
        <w:tabs>
          <w:tab w:val="left" w:pos="720"/>
        </w:tabs>
        <w:ind w:left="1440" w:hanging="1440"/>
        <w:jc w:val="both"/>
        <w:rPr>
          <w:rFonts w:ascii="Calibri" w:eastAsia="Calibri" w:hAnsi="Calibri" w:cs="Calibri"/>
          <w:sz w:val="22"/>
          <w:szCs w:val="22"/>
        </w:rPr>
      </w:pPr>
    </w:p>
    <w:p w14:paraId="4BEF8594"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Lived in an area with low progression to higher </w:t>
      </w:r>
      <w:proofErr w:type="gramStart"/>
      <w:r>
        <w:rPr>
          <w:rFonts w:ascii="Calibri" w:eastAsia="Calibri" w:hAnsi="Calibri" w:cs="Calibri"/>
          <w:color w:val="000000"/>
          <w:sz w:val="22"/>
          <w:szCs w:val="22"/>
        </w:rPr>
        <w:t>education;</w:t>
      </w:r>
      <w:proofErr w:type="gramEnd"/>
    </w:p>
    <w:p w14:paraId="3EE46006"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Lived in a deprived </w:t>
      </w:r>
      <w:proofErr w:type="gramStart"/>
      <w:r>
        <w:rPr>
          <w:rFonts w:ascii="Calibri" w:eastAsia="Calibri" w:hAnsi="Calibri" w:cs="Calibri"/>
          <w:color w:val="000000"/>
          <w:sz w:val="22"/>
          <w:szCs w:val="22"/>
        </w:rPr>
        <w:t>area;</w:t>
      </w:r>
      <w:proofErr w:type="gramEnd"/>
    </w:p>
    <w:p w14:paraId="5A44972D"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Received free school meals in years </w:t>
      </w:r>
      <w:proofErr w:type="gramStart"/>
      <w:r>
        <w:rPr>
          <w:rFonts w:ascii="Calibri" w:eastAsia="Calibri" w:hAnsi="Calibri" w:cs="Calibri"/>
          <w:color w:val="000000"/>
          <w:sz w:val="22"/>
          <w:szCs w:val="22"/>
        </w:rPr>
        <w:t>10-13;</w:t>
      </w:r>
      <w:proofErr w:type="gramEnd"/>
    </w:p>
    <w:p w14:paraId="146880C0"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Received a 16-19 Bursary or similar </w:t>
      </w:r>
      <w:proofErr w:type="gramStart"/>
      <w:r>
        <w:rPr>
          <w:rFonts w:ascii="Calibri" w:eastAsia="Calibri" w:hAnsi="Calibri" w:cs="Calibri"/>
          <w:color w:val="000000"/>
          <w:sz w:val="22"/>
          <w:szCs w:val="22"/>
        </w:rPr>
        <w:t>grant;</w:t>
      </w:r>
      <w:proofErr w:type="gramEnd"/>
    </w:p>
    <w:p w14:paraId="082012B5"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Was a young </w:t>
      </w:r>
      <w:proofErr w:type="gramStart"/>
      <w:r>
        <w:rPr>
          <w:rFonts w:ascii="Calibri" w:eastAsia="Calibri" w:hAnsi="Calibri" w:cs="Calibri"/>
          <w:color w:val="000000"/>
          <w:sz w:val="22"/>
          <w:szCs w:val="22"/>
        </w:rPr>
        <w:t>carer;</w:t>
      </w:r>
      <w:proofErr w:type="gramEnd"/>
    </w:p>
    <w:p w14:paraId="517A4BC5"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Was in local authority </w:t>
      </w:r>
      <w:proofErr w:type="gramStart"/>
      <w:r>
        <w:rPr>
          <w:rFonts w:ascii="Calibri" w:eastAsia="Calibri" w:hAnsi="Calibri" w:cs="Calibri"/>
          <w:color w:val="000000"/>
          <w:sz w:val="22"/>
          <w:szCs w:val="22"/>
        </w:rPr>
        <w:t>care;</w:t>
      </w:r>
      <w:proofErr w:type="gramEnd"/>
    </w:p>
    <w:p w14:paraId="5BB9B03D"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Was estranged from both of their pare</w:t>
      </w:r>
      <w:r>
        <w:rPr>
          <w:rFonts w:ascii="Calibri" w:eastAsia="Calibri" w:hAnsi="Calibri" w:cs="Calibri"/>
          <w:color w:val="000000"/>
          <w:sz w:val="22"/>
          <w:szCs w:val="22"/>
        </w:rPr>
        <w:t xml:space="preserve">nts or legal guardians during their secondary </w:t>
      </w:r>
      <w:proofErr w:type="gramStart"/>
      <w:r>
        <w:rPr>
          <w:rFonts w:ascii="Calibri" w:eastAsia="Calibri" w:hAnsi="Calibri" w:cs="Calibri"/>
          <w:color w:val="000000"/>
          <w:sz w:val="22"/>
          <w:szCs w:val="22"/>
        </w:rPr>
        <w:t>education;</w:t>
      </w:r>
      <w:proofErr w:type="gramEnd"/>
    </w:p>
    <w:p w14:paraId="7DAAEEAC"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Was the first in their family to enter higher </w:t>
      </w:r>
      <w:proofErr w:type="gramStart"/>
      <w:r>
        <w:rPr>
          <w:rFonts w:ascii="Calibri" w:eastAsia="Calibri" w:hAnsi="Calibri" w:cs="Calibri"/>
          <w:color w:val="000000"/>
          <w:sz w:val="22"/>
          <w:szCs w:val="22"/>
        </w:rPr>
        <w:t>education;</w:t>
      </w:r>
      <w:proofErr w:type="gramEnd"/>
    </w:p>
    <w:p w14:paraId="21932683"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Have parents who were unemployed or working in unskilled </w:t>
      </w:r>
      <w:proofErr w:type="gramStart"/>
      <w:r>
        <w:rPr>
          <w:rFonts w:ascii="Calibri" w:eastAsia="Calibri" w:hAnsi="Calibri" w:cs="Calibri"/>
          <w:color w:val="000000"/>
          <w:sz w:val="22"/>
          <w:szCs w:val="22"/>
        </w:rPr>
        <w:t>jobs;</w:t>
      </w:r>
      <w:proofErr w:type="gramEnd"/>
    </w:p>
    <w:p w14:paraId="253923F7" w14:textId="77777777" w:rsidR="006F3428" w:rsidRDefault="00CE78C7">
      <w:pPr>
        <w:numPr>
          <w:ilvl w:val="0"/>
          <w:numId w:val="1"/>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Have a disability.</w:t>
      </w:r>
    </w:p>
    <w:p w14:paraId="1C25934C"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ab/>
      </w:r>
    </w:p>
    <w:p w14:paraId="689098E8" w14:textId="77777777" w:rsidR="006F3428" w:rsidRDefault="00CE78C7">
      <w:pPr>
        <w:ind w:left="720" w:hanging="10"/>
        <w:jc w:val="both"/>
        <w:rPr>
          <w:rFonts w:ascii="Calibri" w:eastAsia="Calibri" w:hAnsi="Calibri" w:cs="Calibri"/>
          <w:sz w:val="22"/>
          <w:szCs w:val="22"/>
        </w:rPr>
      </w:pPr>
      <w:r>
        <w:rPr>
          <w:rFonts w:ascii="Calibri" w:eastAsia="Calibri" w:hAnsi="Calibri" w:cs="Calibri"/>
          <w:sz w:val="22"/>
          <w:szCs w:val="22"/>
        </w:rPr>
        <w:t xml:space="preserve">Other qualifications are also considered for admission </w:t>
      </w:r>
      <w:proofErr w:type="gramStart"/>
      <w:r>
        <w:rPr>
          <w:rFonts w:ascii="Calibri" w:eastAsia="Calibri" w:hAnsi="Calibri" w:cs="Calibri"/>
          <w:sz w:val="22"/>
          <w:szCs w:val="22"/>
        </w:rPr>
        <w:t>i.e</w:t>
      </w:r>
      <w:r>
        <w:rPr>
          <w:rFonts w:ascii="Calibri" w:eastAsia="Calibri" w:hAnsi="Calibri" w:cs="Calibri"/>
          <w:sz w:val="22"/>
          <w:szCs w:val="22"/>
        </w:rPr>
        <w:t>.</w:t>
      </w:r>
      <w:proofErr w:type="gramEnd"/>
      <w:r>
        <w:rPr>
          <w:rFonts w:ascii="Calibri" w:eastAsia="Calibri" w:hAnsi="Calibri" w:cs="Calibri"/>
          <w:sz w:val="22"/>
          <w:szCs w:val="22"/>
        </w:rPr>
        <w:t xml:space="preserve"> Scottish Highers, Irish Leaving Certificate, the International and European Baccalaureate and some national qualifications from students applying from other countries.</w:t>
      </w:r>
    </w:p>
    <w:p w14:paraId="0E46F55E" w14:textId="77777777" w:rsidR="006F3428" w:rsidRDefault="006F3428">
      <w:pPr>
        <w:jc w:val="both"/>
        <w:rPr>
          <w:rFonts w:ascii="Calibri" w:eastAsia="Calibri" w:hAnsi="Calibri" w:cs="Calibri"/>
          <w:sz w:val="22"/>
          <w:szCs w:val="22"/>
        </w:rPr>
      </w:pPr>
    </w:p>
    <w:p w14:paraId="533FDF01" w14:textId="77777777" w:rsidR="006F3428" w:rsidRDefault="00CE78C7">
      <w:pPr>
        <w:tabs>
          <w:tab w:val="left" w:pos="720"/>
        </w:tabs>
        <w:ind w:left="709" w:hanging="709"/>
        <w:jc w:val="both"/>
        <w:rPr>
          <w:rFonts w:ascii="Calibri" w:eastAsia="Calibri" w:hAnsi="Calibri" w:cs="Calibri"/>
          <w:color w:val="000000"/>
          <w:sz w:val="22"/>
          <w:szCs w:val="22"/>
        </w:rPr>
      </w:pPr>
      <w:r>
        <w:rPr>
          <w:rFonts w:ascii="Calibri" w:eastAsia="Calibri" w:hAnsi="Calibri" w:cs="Calibri"/>
          <w:sz w:val="22"/>
          <w:szCs w:val="22"/>
        </w:rPr>
        <w:tab/>
      </w:r>
      <w:r>
        <w:rPr>
          <w:rFonts w:ascii="Calibri" w:eastAsia="Calibri" w:hAnsi="Calibri" w:cs="Calibri"/>
          <w:color w:val="000000"/>
          <w:sz w:val="22"/>
          <w:szCs w:val="22"/>
        </w:rPr>
        <w:t xml:space="preserve">The standard offer to successful candidates for the A101 course will normally be an </w:t>
      </w:r>
      <w:r>
        <w:rPr>
          <w:rFonts w:ascii="Calibri" w:eastAsia="Calibri" w:hAnsi="Calibri" w:cs="Calibri"/>
          <w:color w:val="000000"/>
          <w:sz w:val="22"/>
          <w:szCs w:val="22"/>
        </w:rPr>
        <w:t xml:space="preserve">upper </w:t>
      </w:r>
      <w:proofErr w:type="gramStart"/>
      <w:r>
        <w:rPr>
          <w:rFonts w:ascii="Calibri" w:eastAsia="Calibri" w:hAnsi="Calibri" w:cs="Calibri"/>
          <w:color w:val="000000"/>
          <w:sz w:val="22"/>
          <w:szCs w:val="22"/>
        </w:rPr>
        <w:t>second class</w:t>
      </w:r>
      <w:proofErr w:type="gramEnd"/>
      <w:r>
        <w:rPr>
          <w:rFonts w:ascii="Calibri" w:eastAsia="Calibri" w:hAnsi="Calibri" w:cs="Calibri"/>
          <w:color w:val="000000"/>
          <w:sz w:val="22"/>
          <w:szCs w:val="22"/>
        </w:rPr>
        <w:t xml:space="preserve"> degree in an appropriate life sciences subject.</w:t>
      </w:r>
    </w:p>
    <w:p w14:paraId="545B0A9F" w14:textId="77777777" w:rsidR="006F3428" w:rsidRDefault="006F3428">
      <w:pPr>
        <w:tabs>
          <w:tab w:val="left" w:pos="720"/>
        </w:tabs>
        <w:ind w:left="709" w:hanging="709"/>
        <w:jc w:val="both"/>
        <w:rPr>
          <w:rFonts w:ascii="Calibri" w:eastAsia="Calibri" w:hAnsi="Calibri" w:cs="Calibri"/>
          <w:color w:val="000000"/>
          <w:sz w:val="22"/>
          <w:szCs w:val="22"/>
        </w:rPr>
      </w:pPr>
    </w:p>
    <w:p w14:paraId="43B346C2" w14:textId="77777777" w:rsidR="006F3428" w:rsidRDefault="006F3428">
      <w:pPr>
        <w:ind w:left="720" w:hanging="720"/>
        <w:jc w:val="both"/>
        <w:rPr>
          <w:rFonts w:ascii="Calibri" w:eastAsia="Calibri" w:hAnsi="Calibri" w:cs="Calibri"/>
          <w:sz w:val="22"/>
          <w:szCs w:val="22"/>
        </w:rPr>
      </w:pPr>
    </w:p>
    <w:p w14:paraId="4FAE67E1"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r>
      <w:r>
        <w:rPr>
          <w:rFonts w:ascii="Calibri" w:eastAsia="Calibri" w:hAnsi="Calibri" w:cs="Calibri"/>
          <w:sz w:val="22"/>
          <w:szCs w:val="22"/>
          <w:u w:val="single"/>
        </w:rPr>
        <w:t>Selection Criteria – UCAT (Stage 1</w:t>
      </w:r>
      <w:r>
        <w:rPr>
          <w:rFonts w:ascii="Calibri" w:eastAsia="Calibri" w:hAnsi="Calibri" w:cs="Calibri"/>
          <w:sz w:val="22"/>
          <w:szCs w:val="22"/>
        </w:rPr>
        <w:t>)</w:t>
      </w:r>
    </w:p>
    <w:p w14:paraId="70D3EFB0" w14:textId="77777777" w:rsidR="006F3428" w:rsidRDefault="006F3428">
      <w:pPr>
        <w:ind w:left="720"/>
        <w:jc w:val="both"/>
        <w:rPr>
          <w:rFonts w:ascii="Calibri" w:eastAsia="Calibri" w:hAnsi="Calibri" w:cs="Calibri"/>
          <w:color w:val="000000"/>
          <w:sz w:val="22"/>
          <w:szCs w:val="22"/>
        </w:rPr>
      </w:pPr>
    </w:p>
    <w:p w14:paraId="0D9F21AF" w14:textId="77777777" w:rsidR="006F3428" w:rsidRDefault="00CE78C7">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All candidates will be required to undertake the University Clinical Aptitude Test (UCAT).  The application is then considered by the </w:t>
      </w:r>
      <w:r>
        <w:rPr>
          <w:rFonts w:ascii="Calibri" w:eastAsia="Calibri" w:hAnsi="Calibri" w:cs="Calibri"/>
          <w:sz w:val="22"/>
          <w:szCs w:val="22"/>
        </w:rPr>
        <w:t xml:space="preserve">Director of Undergraduate Medical Admissions </w:t>
      </w:r>
      <w:r>
        <w:rPr>
          <w:rFonts w:ascii="Calibri" w:eastAsia="Calibri" w:hAnsi="Calibri" w:cs="Calibri"/>
          <w:color w:val="000000"/>
          <w:sz w:val="22"/>
          <w:szCs w:val="22"/>
        </w:rPr>
        <w:t>and a decision will be made as to whether an interview should be granted.  Ca</w:t>
      </w:r>
      <w:r>
        <w:rPr>
          <w:rFonts w:ascii="Calibri" w:eastAsia="Calibri" w:hAnsi="Calibri" w:cs="Calibri"/>
          <w:color w:val="000000"/>
          <w:sz w:val="22"/>
          <w:szCs w:val="22"/>
        </w:rPr>
        <w:t>ndidates whose UCAT score falls below the threshold (set annually based upon the 40</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centile of the previous three years) will not normally be considered for interview.  </w:t>
      </w:r>
    </w:p>
    <w:p w14:paraId="2CDBFC09" w14:textId="77777777" w:rsidR="006F3428" w:rsidRDefault="006F3428">
      <w:pPr>
        <w:ind w:left="720"/>
        <w:jc w:val="both"/>
        <w:rPr>
          <w:rFonts w:ascii="Calibri" w:eastAsia="Calibri" w:hAnsi="Calibri" w:cs="Calibri"/>
          <w:color w:val="000000"/>
          <w:sz w:val="22"/>
          <w:szCs w:val="22"/>
        </w:rPr>
      </w:pPr>
    </w:p>
    <w:p w14:paraId="0E60A75C" w14:textId="77777777" w:rsidR="006F3428" w:rsidRDefault="00CE78C7">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Applications that meet </w:t>
      </w:r>
      <w:r>
        <w:rPr>
          <w:rFonts w:ascii="Calibri" w:eastAsia="Calibri" w:hAnsi="Calibri" w:cs="Calibri"/>
          <w:i/>
          <w:color w:val="000000"/>
          <w:sz w:val="22"/>
          <w:szCs w:val="22"/>
          <w:u w:val="single"/>
        </w:rPr>
        <w:t>all three of</w:t>
      </w:r>
      <w:r>
        <w:rPr>
          <w:rFonts w:ascii="Calibri" w:eastAsia="Calibri" w:hAnsi="Calibri" w:cs="Calibri"/>
          <w:color w:val="000000"/>
          <w:sz w:val="22"/>
          <w:szCs w:val="22"/>
        </w:rPr>
        <w:t xml:space="preserve"> the minimum Academic, minimum UCAT and minimum </w:t>
      </w:r>
      <w:r>
        <w:rPr>
          <w:rFonts w:ascii="Calibri" w:eastAsia="Calibri" w:hAnsi="Calibri" w:cs="Calibri"/>
          <w:color w:val="000000"/>
          <w:sz w:val="22"/>
          <w:szCs w:val="22"/>
        </w:rPr>
        <w:t>Widening Participation entry criteria will be progressed to Stage 2 of the Admissions Process. Applications that do not will be deemed unsuccessful.</w:t>
      </w:r>
    </w:p>
    <w:p w14:paraId="2D012FD7" w14:textId="77777777" w:rsidR="006F3428" w:rsidRDefault="006F3428">
      <w:pPr>
        <w:ind w:left="720"/>
        <w:jc w:val="both"/>
        <w:rPr>
          <w:rFonts w:ascii="Calibri" w:eastAsia="Calibri" w:hAnsi="Calibri" w:cs="Calibri"/>
          <w:color w:val="000000"/>
          <w:sz w:val="22"/>
          <w:szCs w:val="22"/>
        </w:rPr>
      </w:pPr>
    </w:p>
    <w:p w14:paraId="21952685" w14:textId="77777777" w:rsidR="006F3428" w:rsidRDefault="006F3428">
      <w:pPr>
        <w:ind w:left="720" w:hanging="720"/>
        <w:jc w:val="both"/>
        <w:rPr>
          <w:rFonts w:ascii="Calibri" w:eastAsia="Calibri" w:hAnsi="Calibri" w:cs="Calibri"/>
          <w:sz w:val="22"/>
          <w:szCs w:val="22"/>
        </w:rPr>
      </w:pPr>
    </w:p>
    <w:p w14:paraId="71F386DE"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r>
      <w:r>
        <w:rPr>
          <w:rFonts w:ascii="Calibri" w:eastAsia="Calibri" w:hAnsi="Calibri" w:cs="Calibri"/>
          <w:sz w:val="22"/>
          <w:szCs w:val="22"/>
          <w:u w:val="single"/>
        </w:rPr>
        <w:t>Selection Criteria – UCAT Ranking (Stage 2)</w:t>
      </w:r>
    </w:p>
    <w:p w14:paraId="2689E896" w14:textId="77777777" w:rsidR="006F3428" w:rsidRDefault="006F3428">
      <w:pPr>
        <w:ind w:left="720" w:hanging="720"/>
        <w:jc w:val="both"/>
        <w:rPr>
          <w:rFonts w:ascii="Calibri" w:eastAsia="Calibri" w:hAnsi="Calibri" w:cs="Calibri"/>
          <w:sz w:val="22"/>
          <w:szCs w:val="22"/>
        </w:rPr>
      </w:pPr>
    </w:p>
    <w:p w14:paraId="13AC98BD" w14:textId="77777777" w:rsidR="006F3428" w:rsidRDefault="00CE78C7">
      <w:pPr>
        <w:ind w:left="720" w:hanging="720"/>
        <w:jc w:val="both"/>
        <w:rPr>
          <w:rFonts w:ascii="Calibri" w:eastAsia="Calibri" w:hAnsi="Calibri" w:cs="Calibri"/>
          <w:sz w:val="22"/>
          <w:szCs w:val="22"/>
        </w:rPr>
      </w:pPr>
      <w:r>
        <w:rPr>
          <w:rFonts w:ascii="Calibri" w:eastAsia="Calibri" w:hAnsi="Calibri" w:cs="Calibri"/>
          <w:color w:val="000000"/>
          <w:sz w:val="22"/>
          <w:szCs w:val="22"/>
        </w:rPr>
        <w:tab/>
        <w:t xml:space="preserve">Applicants who meet or exceed </w:t>
      </w:r>
      <w:r>
        <w:rPr>
          <w:rFonts w:ascii="Calibri" w:eastAsia="Calibri" w:hAnsi="Calibri" w:cs="Calibri"/>
          <w:i/>
          <w:color w:val="000000"/>
          <w:sz w:val="22"/>
          <w:szCs w:val="22"/>
          <w:u w:val="single"/>
        </w:rPr>
        <w:t>all three of</w:t>
      </w:r>
      <w:r>
        <w:rPr>
          <w:rFonts w:ascii="Calibri" w:eastAsia="Calibri" w:hAnsi="Calibri" w:cs="Calibri"/>
          <w:color w:val="000000"/>
          <w:sz w:val="22"/>
          <w:szCs w:val="22"/>
        </w:rPr>
        <w:t xml:space="preserve"> the minimum A</w:t>
      </w:r>
      <w:r>
        <w:rPr>
          <w:rFonts w:ascii="Calibri" w:eastAsia="Calibri" w:hAnsi="Calibri" w:cs="Calibri"/>
          <w:color w:val="000000"/>
          <w:sz w:val="22"/>
          <w:szCs w:val="22"/>
        </w:rPr>
        <w:t xml:space="preserve">cademic requirements </w:t>
      </w:r>
      <w:r>
        <w:rPr>
          <w:rFonts w:ascii="Calibri" w:eastAsia="Calibri" w:hAnsi="Calibri" w:cs="Calibri"/>
          <w:i/>
          <w:color w:val="000000"/>
          <w:sz w:val="22"/>
          <w:szCs w:val="22"/>
          <w:u w:val="single"/>
        </w:rPr>
        <w:t>and</w:t>
      </w:r>
      <w:r>
        <w:rPr>
          <w:rFonts w:ascii="Calibri" w:eastAsia="Calibri" w:hAnsi="Calibri" w:cs="Calibri"/>
          <w:color w:val="000000"/>
          <w:sz w:val="22"/>
          <w:szCs w:val="22"/>
        </w:rPr>
        <w:t xml:space="preserve"> the minimum UCAT score </w:t>
      </w:r>
      <w:r>
        <w:rPr>
          <w:rFonts w:ascii="Calibri" w:eastAsia="Calibri" w:hAnsi="Calibri" w:cs="Calibri"/>
          <w:i/>
          <w:color w:val="000000"/>
          <w:sz w:val="22"/>
          <w:szCs w:val="22"/>
          <w:u w:val="single"/>
        </w:rPr>
        <w:t>and</w:t>
      </w:r>
      <w:r>
        <w:rPr>
          <w:rFonts w:ascii="Calibri" w:eastAsia="Calibri" w:hAnsi="Calibri" w:cs="Calibri"/>
          <w:color w:val="000000"/>
          <w:sz w:val="22"/>
          <w:szCs w:val="22"/>
        </w:rPr>
        <w:t xml:space="preserve"> </w:t>
      </w:r>
      <w:r>
        <w:rPr>
          <w:rFonts w:ascii="Calibri" w:eastAsia="Calibri" w:hAnsi="Calibri" w:cs="Calibri"/>
          <w:sz w:val="22"/>
          <w:szCs w:val="22"/>
        </w:rPr>
        <w:t xml:space="preserve">the minimum Widening Participation criteria may be ranked on their UCAT score. This ranking will only be applied if more applicants reach this stage than can be invited to interview. </w:t>
      </w:r>
      <w:proofErr w:type="gramStart"/>
      <w:r>
        <w:rPr>
          <w:rFonts w:ascii="Calibri" w:eastAsia="Calibri" w:hAnsi="Calibri" w:cs="Calibri"/>
          <w:sz w:val="22"/>
          <w:szCs w:val="22"/>
        </w:rPr>
        <w:t>In the event that</w:t>
      </w:r>
      <w:proofErr w:type="gramEnd"/>
      <w:r>
        <w:rPr>
          <w:rFonts w:ascii="Calibri" w:eastAsia="Calibri" w:hAnsi="Calibri" w:cs="Calibri"/>
          <w:sz w:val="22"/>
          <w:szCs w:val="22"/>
        </w:rPr>
        <w:t xml:space="preserve"> ran</w:t>
      </w:r>
      <w:r>
        <w:rPr>
          <w:rFonts w:ascii="Calibri" w:eastAsia="Calibri" w:hAnsi="Calibri" w:cs="Calibri"/>
          <w:sz w:val="22"/>
          <w:szCs w:val="22"/>
        </w:rPr>
        <w:t>king is applied, those applicants with the highest UCAT scores will be invited to attend a Multiple Mini Interview thus achieving the minimum UCAT score does not ensure an interview will be offered. The UCAS Personal Statement and UCAS Reference are not co</w:t>
      </w:r>
      <w:r>
        <w:rPr>
          <w:rFonts w:ascii="Calibri" w:eastAsia="Calibri" w:hAnsi="Calibri" w:cs="Calibri"/>
          <w:sz w:val="22"/>
          <w:szCs w:val="22"/>
        </w:rPr>
        <w:t>nsidered in deciding who to invite to Multiple Mini Interview.</w:t>
      </w:r>
    </w:p>
    <w:p w14:paraId="5F6C40C2" w14:textId="77777777" w:rsidR="006F3428" w:rsidRDefault="006F3428">
      <w:pPr>
        <w:ind w:left="720" w:hanging="720"/>
        <w:jc w:val="both"/>
        <w:rPr>
          <w:rFonts w:ascii="Calibri" w:eastAsia="Calibri" w:hAnsi="Calibri" w:cs="Calibri"/>
          <w:sz w:val="22"/>
          <w:szCs w:val="22"/>
        </w:rPr>
      </w:pPr>
    </w:p>
    <w:p w14:paraId="56FD31DC"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ab/>
      </w:r>
    </w:p>
    <w:p w14:paraId="4A6EA787" w14:textId="77777777" w:rsidR="006F3428" w:rsidRDefault="00CE78C7">
      <w:pPr>
        <w:ind w:left="720" w:hanging="720"/>
        <w:jc w:val="both"/>
        <w:rPr>
          <w:rFonts w:ascii="Calibri" w:eastAsia="Calibri" w:hAnsi="Calibri" w:cs="Calibri"/>
          <w:sz w:val="22"/>
          <w:szCs w:val="22"/>
          <w:u w:val="single"/>
        </w:rPr>
      </w:pPr>
      <w:r>
        <w:rPr>
          <w:rFonts w:ascii="Calibri" w:eastAsia="Calibri" w:hAnsi="Calibri" w:cs="Calibri"/>
          <w:sz w:val="22"/>
          <w:szCs w:val="22"/>
        </w:rPr>
        <w:t>5.</w:t>
      </w:r>
      <w:r>
        <w:rPr>
          <w:rFonts w:ascii="Calibri" w:eastAsia="Calibri" w:hAnsi="Calibri" w:cs="Calibri"/>
          <w:sz w:val="22"/>
          <w:szCs w:val="22"/>
        </w:rPr>
        <w:tab/>
      </w:r>
      <w:r>
        <w:rPr>
          <w:rFonts w:ascii="Calibri" w:eastAsia="Calibri" w:hAnsi="Calibri" w:cs="Calibri"/>
          <w:sz w:val="22"/>
          <w:szCs w:val="22"/>
          <w:u w:val="single"/>
        </w:rPr>
        <w:t>Multiple Mini Interview Process (Stage 3)</w:t>
      </w:r>
    </w:p>
    <w:p w14:paraId="121DC162" w14:textId="77777777" w:rsidR="006F3428" w:rsidRDefault="006F3428">
      <w:pPr>
        <w:ind w:left="720" w:hanging="720"/>
        <w:jc w:val="both"/>
        <w:rPr>
          <w:rFonts w:ascii="Calibri" w:eastAsia="Calibri" w:hAnsi="Calibri" w:cs="Calibri"/>
          <w:sz w:val="22"/>
          <w:szCs w:val="22"/>
        </w:rPr>
      </w:pPr>
    </w:p>
    <w:p w14:paraId="1A909031"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ab/>
        <w:t xml:space="preserve">Candidates with the highest UCAT scores will be invited to attend a Multiple Mini-Interview. The Medical School interviews approximately 50-60 </w:t>
      </w:r>
      <w:r>
        <w:rPr>
          <w:rFonts w:ascii="Calibri" w:eastAsia="Calibri" w:hAnsi="Calibri" w:cs="Calibri"/>
          <w:sz w:val="22"/>
          <w:szCs w:val="22"/>
        </w:rPr>
        <w:t xml:space="preserve">candidates for Graduate Entry Medicine each year.  In 2023-24 the Medical School will use Multiple Mini-Interviews (MMIs) as evidence has shown that these are a more reliable and fair means of assessing applicants.  </w:t>
      </w:r>
    </w:p>
    <w:p w14:paraId="36F85522"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ab/>
      </w:r>
    </w:p>
    <w:p w14:paraId="6FE6CF11" w14:textId="77777777" w:rsidR="006F3428" w:rsidRDefault="00CE78C7">
      <w:pPr>
        <w:ind w:left="720" w:hanging="720"/>
        <w:jc w:val="both"/>
        <w:rPr>
          <w:rFonts w:ascii="Calibri" w:eastAsia="Calibri" w:hAnsi="Calibri" w:cs="Calibri"/>
          <w:sz w:val="22"/>
          <w:szCs w:val="22"/>
        </w:rPr>
      </w:pPr>
      <w:r>
        <w:rPr>
          <w:rFonts w:ascii="Calibri" w:eastAsia="Calibri" w:hAnsi="Calibri" w:cs="Calibri"/>
          <w:sz w:val="22"/>
          <w:szCs w:val="22"/>
        </w:rPr>
        <w:tab/>
        <w:t>The Multiple Mini-Interviews compris</w:t>
      </w:r>
      <w:r>
        <w:rPr>
          <w:rFonts w:ascii="Calibri" w:eastAsia="Calibri" w:hAnsi="Calibri" w:cs="Calibri"/>
          <w:sz w:val="22"/>
          <w:szCs w:val="22"/>
        </w:rPr>
        <w:t>e a series of eight stations.  Each station typically lasts 8 minutes.  The focus of these stations is centred around the following criteria:</w:t>
      </w:r>
    </w:p>
    <w:p w14:paraId="04A2B797" w14:textId="77777777" w:rsidR="006F3428" w:rsidRDefault="006F3428">
      <w:pPr>
        <w:ind w:left="720" w:hanging="720"/>
        <w:jc w:val="both"/>
        <w:rPr>
          <w:rFonts w:ascii="Calibri" w:eastAsia="Calibri" w:hAnsi="Calibri" w:cs="Calibri"/>
          <w:sz w:val="22"/>
          <w:szCs w:val="22"/>
        </w:rPr>
      </w:pPr>
    </w:p>
    <w:p w14:paraId="7169CB6F"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Communication skills</w:t>
      </w:r>
    </w:p>
    <w:p w14:paraId="02AE4848"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Depth and breadth of interests (achievement in specific fields)</w:t>
      </w:r>
    </w:p>
    <w:p w14:paraId="73179572"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Empathy and evidence of commitment for </w:t>
      </w:r>
      <w:proofErr w:type="gramStart"/>
      <w:r>
        <w:rPr>
          <w:rFonts w:ascii="Calibri" w:eastAsia="Calibri" w:hAnsi="Calibri" w:cs="Calibri"/>
          <w:color w:val="000000"/>
          <w:sz w:val="22"/>
          <w:szCs w:val="22"/>
        </w:rPr>
        <w:t>caring</w:t>
      </w:r>
      <w:proofErr w:type="gramEnd"/>
    </w:p>
    <w:p w14:paraId="6ACD2575"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Knowledge of and interest in study in Sheffield</w:t>
      </w:r>
    </w:p>
    <w:p w14:paraId="5B22F1C3"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Medical work experience/Extended project qualification (as appropriate)</w:t>
      </w:r>
    </w:p>
    <w:p w14:paraId="66A1B435"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Motivation for Medicine</w:t>
      </w:r>
    </w:p>
    <w:p w14:paraId="648B4472"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Numeracy</w:t>
      </w:r>
    </w:p>
    <w:p w14:paraId="4DCDB888"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Critical thinking, problem solving and logical </w:t>
      </w:r>
      <w:proofErr w:type="gramStart"/>
      <w:r>
        <w:rPr>
          <w:rFonts w:ascii="Calibri" w:eastAsia="Calibri" w:hAnsi="Calibri" w:cs="Calibri"/>
          <w:color w:val="000000"/>
          <w:sz w:val="22"/>
          <w:szCs w:val="22"/>
        </w:rPr>
        <w:t>reasoning</w:t>
      </w:r>
      <w:proofErr w:type="gramEnd"/>
    </w:p>
    <w:p w14:paraId="682D218E"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Understanding the nature of Medicine (including Ethics and Good Medical Practice)</w:t>
      </w:r>
    </w:p>
    <w:p w14:paraId="266D30DC"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Values and a</w:t>
      </w:r>
      <w:r>
        <w:rPr>
          <w:rFonts w:ascii="Calibri" w:eastAsia="Calibri" w:hAnsi="Calibri" w:cs="Calibri"/>
          <w:color w:val="000000"/>
          <w:sz w:val="22"/>
          <w:szCs w:val="22"/>
        </w:rPr>
        <w:t>ttitudes (including those set out in the NHS Constitution)</w:t>
      </w:r>
    </w:p>
    <w:p w14:paraId="45F82D75" w14:textId="77777777" w:rsidR="006F3428" w:rsidRDefault="00CE78C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Resilience and the ability to deal with difficult </w:t>
      </w:r>
      <w:proofErr w:type="gramStart"/>
      <w:r>
        <w:rPr>
          <w:rFonts w:ascii="Calibri" w:eastAsia="Calibri" w:hAnsi="Calibri" w:cs="Calibri"/>
          <w:color w:val="000000"/>
          <w:sz w:val="22"/>
          <w:szCs w:val="22"/>
        </w:rPr>
        <w:t>situations</w:t>
      </w:r>
      <w:proofErr w:type="gramEnd"/>
    </w:p>
    <w:p w14:paraId="5CF4AA8F" w14:textId="77777777" w:rsidR="006F3428" w:rsidRDefault="006F3428">
      <w:pPr>
        <w:pBdr>
          <w:top w:val="nil"/>
          <w:left w:val="nil"/>
          <w:bottom w:val="nil"/>
          <w:right w:val="nil"/>
          <w:between w:val="nil"/>
        </w:pBdr>
        <w:ind w:left="1440"/>
        <w:jc w:val="both"/>
        <w:rPr>
          <w:rFonts w:ascii="Calibri" w:eastAsia="Calibri" w:hAnsi="Calibri" w:cs="Calibri"/>
          <w:color w:val="000000"/>
          <w:sz w:val="22"/>
          <w:szCs w:val="22"/>
        </w:rPr>
      </w:pPr>
    </w:p>
    <w:p w14:paraId="31400D9C" w14:textId="77777777" w:rsidR="006F3428" w:rsidRDefault="006F3428">
      <w:pPr>
        <w:jc w:val="both"/>
        <w:rPr>
          <w:rFonts w:ascii="Calibri" w:eastAsia="Calibri" w:hAnsi="Calibri" w:cs="Calibri"/>
          <w:sz w:val="22"/>
          <w:szCs w:val="22"/>
        </w:rPr>
      </w:pPr>
    </w:p>
    <w:p w14:paraId="0156F577"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Applicants invited to attend an MMI will be sent the MMI station themes when confirming their interview booking.</w:t>
      </w:r>
    </w:p>
    <w:p w14:paraId="001376E7" w14:textId="77777777" w:rsidR="006F3428" w:rsidRDefault="006F3428">
      <w:pPr>
        <w:jc w:val="both"/>
        <w:rPr>
          <w:rFonts w:ascii="Calibri" w:eastAsia="Calibri" w:hAnsi="Calibri" w:cs="Calibri"/>
          <w:sz w:val="22"/>
          <w:szCs w:val="22"/>
        </w:rPr>
      </w:pPr>
    </w:p>
    <w:p w14:paraId="05C536E4" w14:textId="77777777" w:rsidR="006F3428" w:rsidRDefault="00CE78C7">
      <w:pPr>
        <w:ind w:left="720"/>
        <w:rPr>
          <w:rFonts w:ascii="Calibri" w:eastAsia="Calibri" w:hAnsi="Calibri" w:cs="Calibri"/>
          <w:sz w:val="22"/>
          <w:szCs w:val="22"/>
        </w:rPr>
      </w:pPr>
      <w:r>
        <w:rPr>
          <w:rFonts w:ascii="Calibri" w:eastAsia="Calibri" w:hAnsi="Calibri" w:cs="Calibri"/>
          <w:sz w:val="22"/>
          <w:szCs w:val="22"/>
        </w:rPr>
        <w:t>The Situational Judg</w:t>
      </w:r>
      <w:r>
        <w:rPr>
          <w:rFonts w:ascii="Calibri" w:eastAsia="Calibri" w:hAnsi="Calibri" w:cs="Calibri"/>
          <w:sz w:val="22"/>
          <w:szCs w:val="22"/>
        </w:rPr>
        <w:t>ement Test component of the UCAT is considered as a virtual 9</w:t>
      </w:r>
      <w:r>
        <w:rPr>
          <w:rFonts w:ascii="Calibri" w:eastAsia="Calibri" w:hAnsi="Calibri" w:cs="Calibri"/>
          <w:sz w:val="22"/>
          <w:szCs w:val="22"/>
          <w:vertAlign w:val="superscript"/>
        </w:rPr>
        <w:t>th</w:t>
      </w:r>
      <w:r>
        <w:rPr>
          <w:rFonts w:ascii="Calibri" w:eastAsia="Calibri" w:hAnsi="Calibri" w:cs="Calibri"/>
          <w:sz w:val="22"/>
          <w:szCs w:val="22"/>
        </w:rPr>
        <w:t xml:space="preserve"> station in the MMI with the score converted to a score out of five and added to the additional eight stations.</w:t>
      </w:r>
    </w:p>
    <w:p w14:paraId="79D785ED" w14:textId="77777777" w:rsidR="006F3428" w:rsidRDefault="006F3428">
      <w:pPr>
        <w:jc w:val="both"/>
        <w:rPr>
          <w:rFonts w:ascii="Calibri" w:eastAsia="Calibri" w:hAnsi="Calibri" w:cs="Calibri"/>
          <w:sz w:val="22"/>
          <w:szCs w:val="22"/>
        </w:rPr>
      </w:pPr>
    </w:p>
    <w:p w14:paraId="5C39D88C"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MMI Interviewers are drawn from medical educationalists, medically qualified sen</w:t>
      </w:r>
      <w:r>
        <w:rPr>
          <w:rFonts w:ascii="Calibri" w:eastAsia="Calibri" w:hAnsi="Calibri" w:cs="Calibri"/>
          <w:sz w:val="22"/>
          <w:szCs w:val="22"/>
        </w:rPr>
        <w:t>ior members of academic staff, biomedical scientists, junior hospital doctors, senior hospital doctors, general practitioners, senior nurses, senior medical students and lay people.  Interviewers will not have access to applicants’ UCAS Personal Statements</w:t>
      </w:r>
      <w:r>
        <w:rPr>
          <w:rFonts w:ascii="Calibri" w:eastAsia="Calibri" w:hAnsi="Calibri" w:cs="Calibri"/>
          <w:sz w:val="22"/>
          <w:szCs w:val="22"/>
        </w:rPr>
        <w:t xml:space="preserve">.  </w:t>
      </w:r>
    </w:p>
    <w:p w14:paraId="32356B1F" w14:textId="77777777" w:rsidR="006F3428" w:rsidRDefault="006F3428">
      <w:pPr>
        <w:jc w:val="both"/>
        <w:rPr>
          <w:rFonts w:ascii="Calibri" w:eastAsia="Calibri" w:hAnsi="Calibri" w:cs="Calibri"/>
          <w:sz w:val="22"/>
          <w:szCs w:val="22"/>
        </w:rPr>
      </w:pPr>
    </w:p>
    <w:p w14:paraId="465B4C31"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During the MMI, candidates are graded on performance at each station.  The scores from each station (including the virtual 9</w:t>
      </w:r>
      <w:r>
        <w:rPr>
          <w:rFonts w:ascii="Calibri" w:eastAsia="Calibri" w:hAnsi="Calibri" w:cs="Calibri"/>
          <w:sz w:val="22"/>
          <w:szCs w:val="22"/>
          <w:vertAlign w:val="superscript"/>
        </w:rPr>
        <w:t>th</w:t>
      </w:r>
      <w:r>
        <w:rPr>
          <w:rFonts w:ascii="Calibri" w:eastAsia="Calibri" w:hAnsi="Calibri" w:cs="Calibri"/>
          <w:sz w:val="22"/>
          <w:szCs w:val="22"/>
        </w:rPr>
        <w:t xml:space="preserve"> station) are totalled to give an overall score.  Successful candidates typically have at least a satisfactory performance at every interview station in the MMI.  Based upon this grading the Director of Student Recruitment will then make the final decision</w:t>
      </w:r>
      <w:r>
        <w:rPr>
          <w:rFonts w:ascii="Calibri" w:eastAsia="Calibri" w:hAnsi="Calibri" w:cs="Calibri"/>
          <w:sz w:val="22"/>
          <w:szCs w:val="22"/>
        </w:rPr>
        <w:t xml:space="preserve"> as to whether a place is offered, following a review of the UCAS Reference. Candidates will be notified of the decision through UCAS.</w:t>
      </w:r>
      <w:r>
        <w:rPr>
          <w:rFonts w:ascii="Calibri" w:eastAsia="Calibri" w:hAnsi="Calibri" w:cs="Calibri"/>
          <w:sz w:val="22"/>
          <w:szCs w:val="22"/>
        </w:rPr>
        <w:tab/>
      </w:r>
    </w:p>
    <w:p w14:paraId="3786DC07"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4BB3C56B" w14:textId="77777777" w:rsidR="006F3428" w:rsidRDefault="006F3428">
      <w:pPr>
        <w:tabs>
          <w:tab w:val="left" w:pos="720"/>
        </w:tabs>
        <w:ind w:left="1440" w:hanging="1440"/>
        <w:jc w:val="both"/>
        <w:rPr>
          <w:rFonts w:ascii="Calibri" w:eastAsia="Calibri" w:hAnsi="Calibri" w:cs="Calibri"/>
          <w:sz w:val="22"/>
          <w:szCs w:val="22"/>
        </w:rPr>
      </w:pPr>
    </w:p>
    <w:p w14:paraId="4AA981A5" w14:textId="77777777" w:rsidR="006F3428" w:rsidRDefault="00CE78C7">
      <w:pPr>
        <w:rPr>
          <w:rFonts w:ascii="Calibri" w:eastAsia="Calibri" w:hAnsi="Calibri" w:cs="Calibri"/>
          <w:b/>
          <w:sz w:val="22"/>
          <w:szCs w:val="22"/>
        </w:rPr>
      </w:pPr>
      <w:r>
        <w:rPr>
          <w:rFonts w:ascii="Calibri" w:eastAsia="Calibri" w:hAnsi="Calibri" w:cs="Calibri"/>
          <w:sz w:val="22"/>
          <w:szCs w:val="22"/>
        </w:rPr>
        <w:t>6.</w:t>
      </w:r>
      <w:r>
        <w:rPr>
          <w:rFonts w:ascii="Calibri" w:eastAsia="Calibri" w:hAnsi="Calibri" w:cs="Calibri"/>
          <w:sz w:val="22"/>
          <w:szCs w:val="22"/>
        </w:rPr>
        <w:tab/>
      </w:r>
      <w:r>
        <w:rPr>
          <w:rFonts w:ascii="Calibri" w:eastAsia="Calibri" w:hAnsi="Calibri" w:cs="Calibri"/>
          <w:sz w:val="22"/>
          <w:szCs w:val="22"/>
          <w:u w:val="single"/>
        </w:rPr>
        <w:t>Policy on Students with a Disability /Medical Condition/Learning Difficulty</w:t>
      </w:r>
    </w:p>
    <w:p w14:paraId="63DF86BC" w14:textId="77777777" w:rsidR="006F3428" w:rsidRDefault="00CE78C7">
      <w:pPr>
        <w:jc w:val="center"/>
        <w:rPr>
          <w:rFonts w:ascii="Calibri" w:eastAsia="Calibri" w:hAnsi="Calibri" w:cs="Calibri"/>
          <w:b/>
          <w:sz w:val="22"/>
          <w:szCs w:val="22"/>
        </w:rPr>
      </w:pPr>
      <w:r>
        <w:rPr>
          <w:rFonts w:ascii="Calibri" w:eastAsia="Calibri" w:hAnsi="Calibri" w:cs="Calibri"/>
          <w:sz w:val="22"/>
          <w:szCs w:val="22"/>
        </w:rPr>
        <w:tab/>
      </w:r>
    </w:p>
    <w:p w14:paraId="1140B470"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r>
      <w:proofErr w:type="spellStart"/>
      <w:r>
        <w:rPr>
          <w:rFonts w:ascii="Calibri" w:eastAsia="Calibri" w:hAnsi="Calibri" w:cs="Calibri"/>
          <w:sz w:val="22"/>
          <w:szCs w:val="22"/>
        </w:rPr>
        <w:t>i</w:t>
      </w:r>
      <w:proofErr w:type="spellEnd"/>
      <w:r>
        <w:rPr>
          <w:rFonts w:ascii="Calibri" w:eastAsia="Calibri" w:hAnsi="Calibri" w:cs="Calibri"/>
          <w:sz w:val="22"/>
          <w:szCs w:val="22"/>
        </w:rPr>
        <w:t>)</w:t>
      </w:r>
      <w:r>
        <w:rPr>
          <w:rFonts w:ascii="Calibri" w:eastAsia="Calibri" w:hAnsi="Calibri" w:cs="Calibri"/>
          <w:sz w:val="22"/>
          <w:szCs w:val="22"/>
        </w:rPr>
        <w:tab/>
        <w:t>Applicants who satisfy our acad</w:t>
      </w:r>
      <w:r>
        <w:rPr>
          <w:rFonts w:ascii="Calibri" w:eastAsia="Calibri" w:hAnsi="Calibri" w:cs="Calibri"/>
          <w:sz w:val="22"/>
          <w:szCs w:val="22"/>
        </w:rPr>
        <w:t xml:space="preserve">emic criteria are encouraged to submit a formal UCAS application. They should indicate on their UCAS form if they have a disability/medical condition, including dyslexia or other specific learning disability that will require additional support during the </w:t>
      </w:r>
      <w:r>
        <w:rPr>
          <w:rFonts w:ascii="Calibri" w:eastAsia="Calibri" w:hAnsi="Calibri" w:cs="Calibri"/>
          <w:sz w:val="22"/>
          <w:szCs w:val="22"/>
        </w:rPr>
        <w:t>medical course. The disclosure of a disability, including any specific learning disability such as dyslexia, allows the University to provide support for offer holders, but will not influence the admission selection procedures.</w:t>
      </w:r>
    </w:p>
    <w:p w14:paraId="7A56F3DE" w14:textId="77777777" w:rsidR="006F3428" w:rsidRDefault="006F3428">
      <w:pPr>
        <w:tabs>
          <w:tab w:val="left" w:pos="720"/>
        </w:tabs>
        <w:jc w:val="both"/>
        <w:rPr>
          <w:rFonts w:ascii="Calibri" w:eastAsia="Calibri" w:hAnsi="Calibri" w:cs="Calibri"/>
          <w:sz w:val="22"/>
          <w:szCs w:val="22"/>
        </w:rPr>
      </w:pPr>
    </w:p>
    <w:p w14:paraId="74D67AEA" w14:textId="77777777" w:rsidR="006F3428" w:rsidRDefault="00CE78C7">
      <w:pPr>
        <w:numPr>
          <w:ilvl w:val="0"/>
          <w:numId w:val="3"/>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Candidates with a learning </w:t>
      </w:r>
      <w:r>
        <w:rPr>
          <w:rFonts w:ascii="Calibri" w:eastAsia="Calibri" w:hAnsi="Calibri" w:cs="Calibri"/>
          <w:color w:val="000000"/>
          <w:sz w:val="22"/>
          <w:szCs w:val="22"/>
        </w:rPr>
        <w:t>disability are encouraged to contact the University’s Disability and Dyslexia Support Service in advance of their UCAS application.</w:t>
      </w:r>
    </w:p>
    <w:p w14:paraId="6336592B" w14:textId="77777777" w:rsidR="006F3428" w:rsidRDefault="006F3428">
      <w:pPr>
        <w:tabs>
          <w:tab w:val="left" w:pos="720"/>
        </w:tabs>
        <w:ind w:left="1440" w:hanging="1440"/>
        <w:jc w:val="both"/>
        <w:rPr>
          <w:rFonts w:ascii="Calibri" w:eastAsia="Calibri" w:hAnsi="Calibri" w:cs="Calibri"/>
          <w:sz w:val="22"/>
          <w:szCs w:val="22"/>
        </w:rPr>
      </w:pPr>
    </w:p>
    <w:p w14:paraId="3707B1B2" w14:textId="77777777" w:rsidR="006F3428" w:rsidRDefault="00CE78C7">
      <w:pPr>
        <w:numPr>
          <w:ilvl w:val="0"/>
          <w:numId w:val="3"/>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Applicants should inform the UCAT testing organisation (in advance of the test) of their situation so that appropriate arrangements can be made.  The Medical School will not </w:t>
      </w:r>
      <w:proofErr w:type="gramStart"/>
      <w:r>
        <w:rPr>
          <w:rFonts w:ascii="Calibri" w:eastAsia="Calibri" w:hAnsi="Calibri" w:cs="Calibri"/>
          <w:color w:val="000000"/>
          <w:sz w:val="22"/>
          <w:szCs w:val="22"/>
        </w:rPr>
        <w:t>make adjustments to</w:t>
      </w:r>
      <w:proofErr w:type="gramEnd"/>
      <w:r>
        <w:rPr>
          <w:rFonts w:ascii="Calibri" w:eastAsia="Calibri" w:hAnsi="Calibri" w:cs="Calibri"/>
          <w:color w:val="000000"/>
          <w:sz w:val="22"/>
          <w:szCs w:val="22"/>
        </w:rPr>
        <w:t xml:space="preserve"> the UCAT score for candidates who have taken the UCAT (or UCAT</w:t>
      </w:r>
      <w:r>
        <w:rPr>
          <w:rFonts w:ascii="Calibri" w:eastAsia="Calibri" w:hAnsi="Calibri" w:cs="Calibri"/>
          <w:color w:val="000000"/>
          <w:sz w:val="22"/>
          <w:szCs w:val="22"/>
        </w:rPr>
        <w:t>SA, UCATSEN, UCATSENSA or UCATSEN50) but whose performance may have been affected by health or other circumstances.   Applicants who are unable to take the UCAT (or UCATSA, UCATSEN, UCATSENSA or UCATSEN50) due to health issues should submit a disrupted stu</w:t>
      </w:r>
      <w:r>
        <w:rPr>
          <w:rFonts w:ascii="Calibri" w:eastAsia="Calibri" w:hAnsi="Calibri" w:cs="Calibri"/>
          <w:color w:val="000000"/>
          <w:sz w:val="22"/>
          <w:szCs w:val="22"/>
        </w:rPr>
        <w:t xml:space="preserve">dies application.  If the candidate meets or exceeds the academic threshold and the disrupted studies application relating to the UCAT is accepted, the applicant will be invited to attend a Multiple Mini Interview.   </w:t>
      </w:r>
    </w:p>
    <w:p w14:paraId="3D38C2CB" w14:textId="77777777" w:rsidR="006F3428" w:rsidRDefault="006F3428">
      <w:pPr>
        <w:pBdr>
          <w:top w:val="nil"/>
          <w:left w:val="nil"/>
          <w:bottom w:val="nil"/>
          <w:right w:val="nil"/>
          <w:between w:val="nil"/>
        </w:pBdr>
        <w:ind w:left="720"/>
        <w:rPr>
          <w:rFonts w:ascii="Calibri" w:eastAsia="Calibri" w:hAnsi="Calibri" w:cs="Calibri"/>
          <w:color w:val="000000"/>
          <w:sz w:val="22"/>
          <w:szCs w:val="22"/>
        </w:rPr>
      </w:pPr>
    </w:p>
    <w:p w14:paraId="4595CA60" w14:textId="77777777" w:rsidR="006F3428" w:rsidRDefault="00CE78C7">
      <w:pPr>
        <w:numPr>
          <w:ilvl w:val="0"/>
          <w:numId w:val="3"/>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Applicants who are not able to obtain</w:t>
      </w:r>
      <w:r>
        <w:rPr>
          <w:rFonts w:ascii="Calibri" w:eastAsia="Calibri" w:hAnsi="Calibri" w:cs="Calibri"/>
          <w:color w:val="000000"/>
          <w:sz w:val="22"/>
          <w:szCs w:val="22"/>
        </w:rPr>
        <w:t xml:space="preserve"> sufficient reasonable adjustment for the UCAT in the form of UCATSA, UCATSEN, UCATSENSA or UCATSEN50 should submit a disrupted studies application.  If the candidate meets or exceeds the academic threshold and the disrupted studies application relating to</w:t>
      </w:r>
      <w:r>
        <w:rPr>
          <w:rFonts w:ascii="Calibri" w:eastAsia="Calibri" w:hAnsi="Calibri" w:cs="Calibri"/>
          <w:color w:val="000000"/>
          <w:sz w:val="22"/>
          <w:szCs w:val="22"/>
        </w:rPr>
        <w:t xml:space="preserve"> the UCAT is accepted, the applicant will be invited to attend a Multiple Mini Interview.   </w:t>
      </w:r>
    </w:p>
    <w:p w14:paraId="1E819C8B" w14:textId="77777777" w:rsidR="006F3428" w:rsidRDefault="006F3428">
      <w:pPr>
        <w:pBdr>
          <w:top w:val="nil"/>
          <w:left w:val="nil"/>
          <w:bottom w:val="nil"/>
          <w:right w:val="nil"/>
          <w:between w:val="nil"/>
        </w:pBdr>
        <w:tabs>
          <w:tab w:val="left" w:pos="720"/>
        </w:tabs>
        <w:ind w:left="1440"/>
        <w:jc w:val="both"/>
        <w:rPr>
          <w:rFonts w:ascii="Calibri" w:eastAsia="Calibri" w:hAnsi="Calibri" w:cs="Calibri"/>
          <w:color w:val="000000"/>
          <w:sz w:val="22"/>
          <w:szCs w:val="22"/>
        </w:rPr>
      </w:pPr>
    </w:p>
    <w:p w14:paraId="6D5F47E6" w14:textId="77777777" w:rsidR="006F3428" w:rsidRDefault="00CE78C7">
      <w:pPr>
        <w:numPr>
          <w:ilvl w:val="0"/>
          <w:numId w:val="3"/>
        </w:numPr>
        <w:pBdr>
          <w:top w:val="nil"/>
          <w:left w:val="nil"/>
          <w:bottom w:val="nil"/>
          <w:right w:val="nil"/>
          <w:between w:val="nil"/>
        </w:pBdr>
        <w:tabs>
          <w:tab w:val="left" w:pos="720"/>
        </w:tabs>
        <w:jc w:val="both"/>
        <w:rPr>
          <w:rFonts w:ascii="Calibri" w:eastAsia="Calibri" w:hAnsi="Calibri" w:cs="Calibri"/>
          <w:color w:val="000000"/>
          <w:sz w:val="22"/>
          <w:szCs w:val="22"/>
        </w:rPr>
      </w:pPr>
      <w:r>
        <w:rPr>
          <w:rFonts w:ascii="Calibri" w:eastAsia="Calibri" w:hAnsi="Calibri" w:cs="Calibri"/>
          <w:color w:val="000000"/>
          <w:sz w:val="22"/>
          <w:szCs w:val="22"/>
        </w:rPr>
        <w:t>Applicants who are not able to take the UCAT due to reasons of geography will be deemed unsuccessful.</w:t>
      </w:r>
    </w:p>
    <w:p w14:paraId="7B5646BA" w14:textId="77777777" w:rsidR="006F3428" w:rsidRDefault="006F3428">
      <w:pPr>
        <w:tabs>
          <w:tab w:val="left" w:pos="720"/>
        </w:tabs>
        <w:ind w:left="1440" w:hanging="1440"/>
        <w:jc w:val="both"/>
        <w:rPr>
          <w:rFonts w:ascii="Calibri" w:eastAsia="Calibri" w:hAnsi="Calibri" w:cs="Calibri"/>
          <w:sz w:val="22"/>
          <w:szCs w:val="22"/>
        </w:rPr>
      </w:pPr>
    </w:p>
    <w:p w14:paraId="37E4374C"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w:t>
      </w:r>
      <w:r>
        <w:rPr>
          <w:rFonts w:ascii="Calibri" w:eastAsia="Calibri" w:hAnsi="Calibri" w:cs="Calibri"/>
          <w:sz w:val="22"/>
          <w:szCs w:val="22"/>
        </w:rPr>
        <w:tab/>
        <w:t>Candidates who disclose a disability will be interviewed in the same way as all other students and their disability will not be discussed or evaluate</w:t>
      </w:r>
      <w:r>
        <w:rPr>
          <w:rFonts w:ascii="Calibri" w:eastAsia="Calibri" w:hAnsi="Calibri" w:cs="Calibri"/>
          <w:sz w:val="22"/>
          <w:szCs w:val="22"/>
        </w:rPr>
        <w:t xml:space="preserve">d during the interview. The selection panel will make a recommendation purely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the performance of the candidate at this interview.</w:t>
      </w:r>
    </w:p>
    <w:p w14:paraId="492A1D79" w14:textId="77777777" w:rsidR="006F3428" w:rsidRDefault="006F3428">
      <w:pPr>
        <w:tabs>
          <w:tab w:val="left" w:pos="720"/>
        </w:tabs>
        <w:ind w:left="1440" w:hanging="1440"/>
        <w:jc w:val="both"/>
        <w:rPr>
          <w:rFonts w:ascii="Calibri" w:eastAsia="Calibri" w:hAnsi="Calibri" w:cs="Calibri"/>
          <w:sz w:val="22"/>
          <w:szCs w:val="22"/>
        </w:rPr>
      </w:pPr>
    </w:p>
    <w:p w14:paraId="6FB99401"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vi)</w:t>
      </w:r>
      <w:r>
        <w:rPr>
          <w:rFonts w:ascii="Calibri" w:eastAsia="Calibri" w:hAnsi="Calibri" w:cs="Calibri"/>
          <w:sz w:val="22"/>
          <w:szCs w:val="22"/>
        </w:rPr>
        <w:tab/>
        <w:t>If an applicant with a disability/medical condition (</w:t>
      </w:r>
      <w:proofErr w:type="gramStart"/>
      <w:r>
        <w:rPr>
          <w:rFonts w:ascii="Calibri" w:eastAsia="Calibri" w:hAnsi="Calibri" w:cs="Calibri"/>
          <w:sz w:val="22"/>
          <w:szCs w:val="22"/>
        </w:rPr>
        <w:t>with the exception of</w:t>
      </w:r>
      <w:proofErr w:type="gramEnd"/>
      <w:r>
        <w:rPr>
          <w:rFonts w:ascii="Calibri" w:eastAsia="Calibri" w:hAnsi="Calibri" w:cs="Calibri"/>
          <w:sz w:val="22"/>
          <w:szCs w:val="22"/>
        </w:rPr>
        <w:t xml:space="preserve"> a learning disability) is off</w:t>
      </w:r>
      <w:r>
        <w:rPr>
          <w:rFonts w:ascii="Calibri" w:eastAsia="Calibri" w:hAnsi="Calibri" w:cs="Calibri"/>
          <w:sz w:val="22"/>
          <w:szCs w:val="22"/>
        </w:rPr>
        <w:t xml:space="preserve">ered a conditional place to study medicine, they will complete an Occupational Health Questionnaire, and an Occupational Health Physician will then assess the candidate’s fitness to undertake a medical degree course. </w:t>
      </w:r>
    </w:p>
    <w:p w14:paraId="3D6FDD87"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br/>
        <w:t>Candidates are personally responsible</w:t>
      </w:r>
      <w:r>
        <w:rPr>
          <w:rFonts w:ascii="Calibri" w:eastAsia="Calibri" w:hAnsi="Calibri" w:cs="Calibri"/>
          <w:sz w:val="22"/>
          <w:szCs w:val="22"/>
        </w:rPr>
        <w:t xml:space="preserve"> to ensure that evidence is provided about any disability or other factor affecting their mental or physical ability to practise as a doctor. This evidence may also provide indications of recommendations of support, which can be followed by a full needs as</w:t>
      </w:r>
      <w:r>
        <w:rPr>
          <w:rFonts w:ascii="Calibri" w:eastAsia="Calibri" w:hAnsi="Calibri" w:cs="Calibri"/>
          <w:sz w:val="22"/>
          <w:szCs w:val="22"/>
        </w:rPr>
        <w:t xml:space="preserve">sessment if required, for those students who are eligible for Disabled Student Allowances.  For those students not eligible for the Disabled Students’ Allowances,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overseas students, additional support may be funded through resources available within t</w:t>
      </w:r>
      <w:r>
        <w:rPr>
          <w:rFonts w:ascii="Calibri" w:eastAsia="Calibri" w:hAnsi="Calibri" w:cs="Calibri"/>
          <w:sz w:val="22"/>
          <w:szCs w:val="22"/>
        </w:rPr>
        <w:t>he University.</w:t>
      </w:r>
    </w:p>
    <w:p w14:paraId="079264EE" w14:textId="77777777" w:rsidR="006F3428" w:rsidRDefault="006F3428">
      <w:pPr>
        <w:tabs>
          <w:tab w:val="left" w:pos="720"/>
        </w:tabs>
        <w:ind w:left="1440" w:hanging="1440"/>
        <w:jc w:val="both"/>
        <w:rPr>
          <w:rFonts w:ascii="Calibri" w:eastAsia="Calibri" w:hAnsi="Calibri" w:cs="Calibri"/>
          <w:sz w:val="22"/>
          <w:szCs w:val="22"/>
        </w:rPr>
      </w:pPr>
    </w:p>
    <w:p w14:paraId="1636AC9F"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vii)</w:t>
      </w:r>
      <w:r>
        <w:rPr>
          <w:rFonts w:ascii="Calibri" w:eastAsia="Calibri" w:hAnsi="Calibri" w:cs="Calibri"/>
          <w:sz w:val="22"/>
          <w:szCs w:val="22"/>
        </w:rPr>
        <w:tab/>
        <w:t xml:space="preserve">The Disability and Dyslexia Support Service write to every student who has been offered a </w:t>
      </w:r>
      <w:proofErr w:type="gramStart"/>
      <w:r>
        <w:rPr>
          <w:rFonts w:ascii="Calibri" w:eastAsia="Calibri" w:hAnsi="Calibri" w:cs="Calibri"/>
          <w:sz w:val="22"/>
          <w:szCs w:val="22"/>
        </w:rPr>
        <w:t>place, and</w:t>
      </w:r>
      <w:proofErr w:type="gramEnd"/>
      <w:r>
        <w:rPr>
          <w:rFonts w:ascii="Calibri" w:eastAsia="Calibri" w:hAnsi="Calibri" w:cs="Calibri"/>
          <w:sz w:val="22"/>
          <w:szCs w:val="22"/>
        </w:rPr>
        <w:t xml:space="preserve"> asks them to complete a learning support questionnaire. If a student discloses </w:t>
      </w:r>
      <w:proofErr w:type="gramStart"/>
      <w:r>
        <w:rPr>
          <w:rFonts w:ascii="Calibri" w:eastAsia="Calibri" w:hAnsi="Calibri" w:cs="Calibri"/>
          <w:sz w:val="22"/>
          <w:szCs w:val="22"/>
        </w:rPr>
        <w:t>a number of</w:t>
      </w:r>
      <w:proofErr w:type="gramEnd"/>
      <w:r>
        <w:rPr>
          <w:rFonts w:ascii="Calibri" w:eastAsia="Calibri" w:hAnsi="Calibri" w:cs="Calibri"/>
          <w:sz w:val="22"/>
          <w:szCs w:val="22"/>
        </w:rPr>
        <w:t xml:space="preserve"> support needs, an information visit with t</w:t>
      </w:r>
      <w:r>
        <w:rPr>
          <w:rFonts w:ascii="Calibri" w:eastAsia="Calibri" w:hAnsi="Calibri" w:cs="Calibri"/>
          <w:sz w:val="22"/>
          <w:szCs w:val="22"/>
        </w:rPr>
        <w:t xml:space="preserve">he student may be required to assess fully their learning needs and determine reasonable adjustments that may have to be implemented. </w:t>
      </w:r>
    </w:p>
    <w:p w14:paraId="4A88FF0B" w14:textId="77777777" w:rsidR="006F3428" w:rsidRDefault="006F3428">
      <w:pPr>
        <w:tabs>
          <w:tab w:val="left" w:pos="720"/>
        </w:tabs>
        <w:ind w:left="1440" w:hanging="1440"/>
        <w:jc w:val="both"/>
        <w:rPr>
          <w:rFonts w:ascii="Calibri" w:eastAsia="Calibri" w:hAnsi="Calibri" w:cs="Calibri"/>
          <w:sz w:val="22"/>
          <w:szCs w:val="22"/>
        </w:rPr>
      </w:pPr>
    </w:p>
    <w:p w14:paraId="04AD1414" w14:textId="77777777" w:rsidR="006F3428" w:rsidRDefault="00CE78C7">
      <w:pPr>
        <w:tabs>
          <w:tab w:val="left" w:pos="720"/>
        </w:tabs>
        <w:ind w:left="1440" w:hanging="1440"/>
        <w:jc w:val="both"/>
        <w:rPr>
          <w:rFonts w:ascii="Calibri" w:eastAsia="Calibri" w:hAnsi="Calibri" w:cs="Calibri"/>
          <w:sz w:val="22"/>
          <w:szCs w:val="22"/>
        </w:rPr>
      </w:pPr>
      <w:r>
        <w:rPr>
          <w:rFonts w:ascii="Calibri" w:eastAsia="Calibri" w:hAnsi="Calibri" w:cs="Calibri"/>
          <w:sz w:val="22"/>
          <w:szCs w:val="22"/>
        </w:rPr>
        <w:tab/>
        <w:t>viii)</w:t>
      </w:r>
      <w:r>
        <w:rPr>
          <w:rFonts w:ascii="Calibri" w:eastAsia="Calibri" w:hAnsi="Calibri" w:cs="Calibri"/>
          <w:sz w:val="22"/>
          <w:szCs w:val="22"/>
        </w:rPr>
        <w:tab/>
        <w:t>For candidates declaring a physical disability, the above Committee will meet to review the report of the Occupat</w:t>
      </w:r>
      <w:r>
        <w:rPr>
          <w:rFonts w:ascii="Calibri" w:eastAsia="Calibri" w:hAnsi="Calibri" w:cs="Calibri"/>
          <w:sz w:val="22"/>
          <w:szCs w:val="22"/>
        </w:rPr>
        <w:t xml:space="preserve">ional Health Physician and </w:t>
      </w:r>
      <w:proofErr w:type="gramStart"/>
      <w:r>
        <w:rPr>
          <w:rFonts w:ascii="Calibri" w:eastAsia="Calibri" w:hAnsi="Calibri" w:cs="Calibri"/>
          <w:sz w:val="22"/>
          <w:szCs w:val="22"/>
        </w:rPr>
        <w:t>make a decision</w:t>
      </w:r>
      <w:proofErr w:type="gramEnd"/>
      <w:r>
        <w:rPr>
          <w:rFonts w:ascii="Calibri" w:eastAsia="Calibri" w:hAnsi="Calibri" w:cs="Calibri"/>
          <w:sz w:val="22"/>
          <w:szCs w:val="22"/>
        </w:rPr>
        <w:t xml:space="preserve"> on the fitness of the candidate to undertake the course. </w:t>
      </w:r>
    </w:p>
    <w:p w14:paraId="7EE7F6E3" w14:textId="77777777" w:rsidR="006F3428" w:rsidRDefault="006F3428">
      <w:pPr>
        <w:ind w:left="720" w:hanging="720"/>
        <w:jc w:val="both"/>
        <w:rPr>
          <w:rFonts w:ascii="Calibri" w:eastAsia="Calibri" w:hAnsi="Calibri" w:cs="Calibri"/>
          <w:sz w:val="22"/>
          <w:szCs w:val="22"/>
        </w:rPr>
      </w:pPr>
    </w:p>
    <w:p w14:paraId="23F76870" w14:textId="77777777" w:rsidR="006F3428" w:rsidRDefault="006F3428">
      <w:pPr>
        <w:ind w:left="720" w:hanging="720"/>
        <w:jc w:val="both"/>
        <w:rPr>
          <w:rFonts w:ascii="Calibri" w:eastAsia="Calibri" w:hAnsi="Calibri" w:cs="Calibri"/>
          <w:sz w:val="22"/>
          <w:szCs w:val="22"/>
        </w:rPr>
      </w:pPr>
    </w:p>
    <w:p w14:paraId="656E61D5" w14:textId="77777777" w:rsidR="006F3428" w:rsidRDefault="00CE78C7">
      <w:pPr>
        <w:jc w:val="both"/>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r>
      <w:r>
        <w:rPr>
          <w:rFonts w:ascii="Calibri" w:eastAsia="Calibri" w:hAnsi="Calibri" w:cs="Calibri"/>
          <w:sz w:val="22"/>
          <w:szCs w:val="22"/>
          <w:u w:val="single"/>
        </w:rPr>
        <w:t>Health Screening</w:t>
      </w:r>
    </w:p>
    <w:p w14:paraId="56AC1DB7" w14:textId="77777777" w:rsidR="006F3428" w:rsidRDefault="006F3428">
      <w:pPr>
        <w:ind w:left="720"/>
        <w:jc w:val="both"/>
        <w:rPr>
          <w:rFonts w:ascii="Calibri" w:eastAsia="Calibri" w:hAnsi="Calibri" w:cs="Calibri"/>
          <w:sz w:val="22"/>
          <w:szCs w:val="22"/>
        </w:rPr>
      </w:pPr>
    </w:p>
    <w:p w14:paraId="23FCE08E"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 xml:space="preserve">In accordance with national guidelines for the protection of both patients and healthcare workers, all successful applicants must complete a course of hepatitis B immunisation.   </w:t>
      </w:r>
    </w:p>
    <w:p w14:paraId="373F70B8" w14:textId="77777777" w:rsidR="006F3428" w:rsidRDefault="006F3428">
      <w:pPr>
        <w:ind w:left="720"/>
        <w:jc w:val="both"/>
        <w:rPr>
          <w:rFonts w:ascii="Calibri" w:eastAsia="Calibri" w:hAnsi="Calibri" w:cs="Calibri"/>
          <w:sz w:val="22"/>
          <w:szCs w:val="22"/>
        </w:rPr>
      </w:pPr>
    </w:p>
    <w:p w14:paraId="17D4011D"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Applicants do not need to complete a course of hepatitis B immunisation pri</w:t>
      </w:r>
      <w:r>
        <w:rPr>
          <w:rFonts w:ascii="Calibri" w:eastAsia="Calibri" w:hAnsi="Calibri" w:cs="Calibri"/>
          <w:sz w:val="22"/>
          <w:szCs w:val="22"/>
        </w:rPr>
        <w:t>or to commencing the course, as this will be arranged by the Occupational Health Department on entry.  The Medical School will however accept as documentary proof an authenticated laboratory report showing either the presence of hepatitis B surface antibod</w:t>
      </w:r>
      <w:r>
        <w:rPr>
          <w:rFonts w:ascii="Calibri" w:eastAsia="Calibri" w:hAnsi="Calibri" w:cs="Calibri"/>
          <w:sz w:val="22"/>
          <w:szCs w:val="22"/>
        </w:rPr>
        <w:t xml:space="preserve">y, or if antibodies are not developed after a full course of immunisation, that they are negative for hepatitis infectivity. The Medical School reserves the right to re-test any or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its medical students for all or any markers of hepatitis B virus inf</w:t>
      </w:r>
      <w:r>
        <w:rPr>
          <w:rFonts w:ascii="Calibri" w:eastAsia="Calibri" w:hAnsi="Calibri" w:cs="Calibri"/>
          <w:sz w:val="22"/>
          <w:szCs w:val="22"/>
        </w:rPr>
        <w:t>ection. Screening tests will only be recognised from a United Kingdom accredited laboratory. A negative result from overseas laboratories will be checked when you arrive in Sheffield.</w:t>
      </w:r>
    </w:p>
    <w:p w14:paraId="3B3B66D7" w14:textId="77777777" w:rsidR="006F3428" w:rsidRDefault="006F3428">
      <w:pPr>
        <w:ind w:left="720"/>
        <w:jc w:val="both"/>
        <w:rPr>
          <w:rFonts w:ascii="Calibri" w:eastAsia="Calibri" w:hAnsi="Calibri" w:cs="Calibri"/>
          <w:sz w:val="22"/>
          <w:szCs w:val="22"/>
        </w:rPr>
      </w:pPr>
    </w:p>
    <w:p w14:paraId="70E50D82"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If an applicant is an infectious hepatitis B carrier, there is no reaso</w:t>
      </w:r>
      <w:r>
        <w:rPr>
          <w:rFonts w:ascii="Calibri" w:eastAsia="Calibri" w:hAnsi="Calibri" w:cs="Calibri"/>
          <w:sz w:val="22"/>
          <w:szCs w:val="22"/>
        </w:rPr>
        <w:t>n that they should not undertake a medical degree.  However, the student will not be allowed to undertake exposure prone procedures and their course may need to be modified to accommodate Department of Health guidance on activities they may or may not perf</w:t>
      </w:r>
      <w:r>
        <w:rPr>
          <w:rFonts w:ascii="Calibri" w:eastAsia="Calibri" w:hAnsi="Calibri" w:cs="Calibri"/>
          <w:sz w:val="22"/>
          <w:szCs w:val="22"/>
        </w:rPr>
        <w:t>orm.  The student would also need to be aware at a very early stage that his/her career options will be limited by his/her carrier status.</w:t>
      </w:r>
    </w:p>
    <w:p w14:paraId="1E443867" w14:textId="77777777" w:rsidR="006F3428" w:rsidRDefault="006F3428">
      <w:pPr>
        <w:ind w:left="720"/>
        <w:jc w:val="both"/>
        <w:rPr>
          <w:rFonts w:ascii="Calibri" w:eastAsia="Calibri" w:hAnsi="Calibri" w:cs="Calibri"/>
          <w:sz w:val="22"/>
          <w:szCs w:val="22"/>
        </w:rPr>
      </w:pPr>
    </w:p>
    <w:p w14:paraId="3A348AC7"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The Medical School is constantly reviewing the immunisation requirements and procedures for medical students.  Candi</w:t>
      </w:r>
      <w:r>
        <w:rPr>
          <w:rFonts w:ascii="Calibri" w:eastAsia="Calibri" w:hAnsi="Calibri" w:cs="Calibri"/>
          <w:sz w:val="22"/>
          <w:szCs w:val="22"/>
        </w:rPr>
        <w:t xml:space="preserve">dates will be required to comply with these if they are offered a provisional place.  </w:t>
      </w:r>
    </w:p>
    <w:p w14:paraId="0CBCD973" w14:textId="77777777" w:rsidR="006F3428" w:rsidRDefault="006F3428">
      <w:pPr>
        <w:ind w:left="720"/>
        <w:jc w:val="both"/>
        <w:rPr>
          <w:rFonts w:ascii="Calibri" w:eastAsia="Calibri" w:hAnsi="Calibri" w:cs="Calibri"/>
          <w:sz w:val="22"/>
          <w:szCs w:val="22"/>
        </w:rPr>
      </w:pPr>
    </w:p>
    <w:p w14:paraId="43EECC7F"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lastRenderedPageBreak/>
        <w:t>Students who have serious health problems, or who know that they are infected with Hepatitis C or HIV must disclose this on their UCAS form, as their course may need to</w:t>
      </w:r>
      <w:r>
        <w:rPr>
          <w:rFonts w:ascii="Calibri" w:eastAsia="Calibri" w:hAnsi="Calibri" w:cs="Calibri"/>
          <w:sz w:val="22"/>
          <w:szCs w:val="22"/>
        </w:rPr>
        <w:t xml:space="preserve"> be modified to accommodate Department of Health guidance on activities they may or may not perform.  All potential students with significant health problems will be individually assessed for suitability for the course.</w:t>
      </w:r>
    </w:p>
    <w:p w14:paraId="3B27F50F" w14:textId="77777777" w:rsidR="006F3428" w:rsidRDefault="006F3428">
      <w:pPr>
        <w:ind w:left="720"/>
        <w:jc w:val="both"/>
        <w:rPr>
          <w:rFonts w:ascii="Calibri" w:eastAsia="Calibri" w:hAnsi="Calibri" w:cs="Calibri"/>
          <w:sz w:val="22"/>
          <w:szCs w:val="22"/>
        </w:rPr>
      </w:pPr>
    </w:p>
    <w:p w14:paraId="06F120E3" w14:textId="77777777" w:rsidR="006F3428" w:rsidRDefault="00CE78C7">
      <w:pPr>
        <w:ind w:left="720"/>
        <w:rPr>
          <w:rFonts w:ascii="Calibri" w:eastAsia="Calibri" w:hAnsi="Calibri" w:cs="Calibri"/>
          <w:sz w:val="22"/>
          <w:szCs w:val="22"/>
        </w:rPr>
      </w:pPr>
      <w:r>
        <w:rPr>
          <w:rFonts w:ascii="Calibri" w:eastAsia="Calibri" w:hAnsi="Calibri" w:cs="Calibri"/>
          <w:sz w:val="22"/>
          <w:szCs w:val="22"/>
        </w:rPr>
        <w:t>In March 2007 the Department of Hea</w:t>
      </w:r>
      <w:r>
        <w:rPr>
          <w:rFonts w:ascii="Calibri" w:eastAsia="Calibri" w:hAnsi="Calibri" w:cs="Calibri"/>
          <w:sz w:val="22"/>
          <w:szCs w:val="22"/>
        </w:rPr>
        <w:t>lth issued guidance on health screening of new entrants to the NHS for Hepatitis B, Hepatitis C, HIV and TB, which requires all new starters who will carry out exposure prone procedures in the course of their work to be screened for Hepatitis B surface ant</w:t>
      </w:r>
      <w:r>
        <w:rPr>
          <w:rFonts w:ascii="Calibri" w:eastAsia="Calibri" w:hAnsi="Calibri" w:cs="Calibri"/>
          <w:sz w:val="22"/>
          <w:szCs w:val="22"/>
        </w:rPr>
        <w:t>igen, Hepatitis C and HIV. Anyone found to be an infective carrier of one of these viruses is excluded from carrying out exposure prone procedures (EEP’s).</w:t>
      </w:r>
    </w:p>
    <w:p w14:paraId="6B874F2C" w14:textId="77777777" w:rsidR="006F3428" w:rsidRDefault="006F3428">
      <w:pPr>
        <w:rPr>
          <w:rFonts w:ascii="Calibri" w:eastAsia="Calibri" w:hAnsi="Calibri" w:cs="Calibri"/>
          <w:sz w:val="22"/>
          <w:szCs w:val="22"/>
        </w:rPr>
      </w:pPr>
    </w:p>
    <w:p w14:paraId="40F5395B" w14:textId="77777777" w:rsidR="006F3428" w:rsidRDefault="00CE78C7">
      <w:pPr>
        <w:ind w:left="720"/>
        <w:rPr>
          <w:rFonts w:ascii="Calibri" w:eastAsia="Calibri" w:hAnsi="Calibri" w:cs="Calibri"/>
          <w:sz w:val="22"/>
          <w:szCs w:val="22"/>
        </w:rPr>
      </w:pPr>
      <w:r>
        <w:rPr>
          <w:rFonts w:ascii="Calibri" w:eastAsia="Calibri" w:hAnsi="Calibri" w:cs="Calibri"/>
          <w:sz w:val="22"/>
          <w:szCs w:val="22"/>
        </w:rPr>
        <w:t>EPP’s are defined as ‘procedures where there is a risk that an injury to the worker may result in t</w:t>
      </w:r>
      <w:r>
        <w:rPr>
          <w:rFonts w:ascii="Calibri" w:eastAsia="Calibri" w:hAnsi="Calibri" w:cs="Calibri"/>
          <w:sz w:val="22"/>
          <w:szCs w:val="22"/>
        </w:rPr>
        <w:t>he exposure of patients’ open tissue to the blood of the worker. These include procedures where the worker’s gloved hand may be in contact with sharp instruments, needle tips or sharp tissues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spicules of bone or teeth) inside a patient’s open body ca</w:t>
      </w:r>
      <w:r>
        <w:rPr>
          <w:rFonts w:ascii="Calibri" w:eastAsia="Calibri" w:hAnsi="Calibri" w:cs="Calibri"/>
          <w:sz w:val="22"/>
          <w:szCs w:val="22"/>
        </w:rPr>
        <w:t>vity, wound or confined anatomical space where the hands or fingertips may not be completely visible at all times.”</w:t>
      </w:r>
    </w:p>
    <w:p w14:paraId="1AA620F7" w14:textId="77777777" w:rsidR="006F3428" w:rsidRDefault="006F3428">
      <w:pPr>
        <w:ind w:left="720"/>
        <w:rPr>
          <w:rFonts w:ascii="Calibri" w:eastAsia="Calibri" w:hAnsi="Calibri" w:cs="Calibri"/>
          <w:sz w:val="22"/>
          <w:szCs w:val="22"/>
        </w:rPr>
      </w:pPr>
    </w:p>
    <w:p w14:paraId="724B7374" w14:textId="77777777" w:rsidR="006F3428" w:rsidRDefault="00CE78C7">
      <w:pPr>
        <w:ind w:left="720"/>
        <w:rPr>
          <w:rFonts w:ascii="Calibri" w:eastAsia="Calibri" w:hAnsi="Calibri" w:cs="Calibri"/>
          <w:sz w:val="22"/>
          <w:szCs w:val="22"/>
        </w:rPr>
      </w:pPr>
      <w:r>
        <w:rPr>
          <w:rFonts w:ascii="Calibri" w:eastAsia="Calibri" w:hAnsi="Calibri" w:cs="Calibri"/>
          <w:sz w:val="22"/>
          <w:szCs w:val="22"/>
        </w:rPr>
        <w:t>Most surgical procedures, some medical ones such as implantation of permanent pacemakers and some obstetric procedures are EPP’s, as potent</w:t>
      </w:r>
      <w:r>
        <w:rPr>
          <w:rFonts w:ascii="Calibri" w:eastAsia="Calibri" w:hAnsi="Calibri" w:cs="Calibri"/>
          <w:sz w:val="22"/>
          <w:szCs w:val="22"/>
        </w:rPr>
        <w:t>ially are some activities in Emergency Medicine. Although students will be able to complete a medical course without doing EPP’s, they will not be able to assist in theatre or in some practical procedures. Thus, students may miss out on some aspects of the</w:t>
      </w:r>
      <w:r>
        <w:rPr>
          <w:rFonts w:ascii="Calibri" w:eastAsia="Calibri" w:hAnsi="Calibri" w:cs="Calibri"/>
          <w:sz w:val="22"/>
          <w:szCs w:val="22"/>
        </w:rPr>
        <w:t xml:space="preserve"> course.</w:t>
      </w:r>
    </w:p>
    <w:p w14:paraId="53990D2B" w14:textId="77777777" w:rsidR="006F3428" w:rsidRDefault="006F3428">
      <w:pPr>
        <w:ind w:left="720"/>
        <w:rPr>
          <w:rFonts w:ascii="Calibri" w:eastAsia="Calibri" w:hAnsi="Calibri" w:cs="Calibri"/>
          <w:sz w:val="22"/>
          <w:szCs w:val="22"/>
        </w:rPr>
      </w:pPr>
    </w:p>
    <w:p w14:paraId="319B1758" w14:textId="77777777" w:rsidR="006F3428" w:rsidRDefault="00CE78C7">
      <w:pPr>
        <w:ind w:left="720"/>
        <w:rPr>
          <w:rFonts w:ascii="Calibri" w:eastAsia="Calibri" w:hAnsi="Calibri" w:cs="Calibri"/>
          <w:sz w:val="22"/>
          <w:szCs w:val="22"/>
        </w:rPr>
      </w:pPr>
      <w:r>
        <w:rPr>
          <w:rFonts w:ascii="Calibri" w:eastAsia="Calibri" w:hAnsi="Calibri" w:cs="Calibri"/>
          <w:sz w:val="22"/>
          <w:szCs w:val="22"/>
        </w:rPr>
        <w:t xml:space="preserve">If any student declines </w:t>
      </w:r>
      <w:proofErr w:type="gramStart"/>
      <w:r>
        <w:rPr>
          <w:rFonts w:ascii="Calibri" w:eastAsia="Calibri" w:hAnsi="Calibri" w:cs="Calibri"/>
          <w:sz w:val="22"/>
          <w:szCs w:val="22"/>
        </w:rPr>
        <w:t>testing</w:t>
      </w:r>
      <w:proofErr w:type="gramEnd"/>
      <w:r>
        <w:rPr>
          <w:rFonts w:ascii="Calibri" w:eastAsia="Calibri" w:hAnsi="Calibri" w:cs="Calibri"/>
          <w:sz w:val="22"/>
          <w:szCs w:val="22"/>
        </w:rPr>
        <w:t xml:space="preserve"> they will be excluded from EPP activities. If a student is found to be infected, they will be excluded from EPP activities. The Occupational Health Service will not disclose the reason for exclusion to the Universi</w:t>
      </w:r>
      <w:r>
        <w:rPr>
          <w:rFonts w:ascii="Calibri" w:eastAsia="Calibri" w:hAnsi="Calibri" w:cs="Calibri"/>
          <w:sz w:val="22"/>
          <w:szCs w:val="22"/>
        </w:rPr>
        <w:t xml:space="preserve">ty, only that the student is not allowed to do EPP </w:t>
      </w:r>
      <w:proofErr w:type="gramStart"/>
      <w:r>
        <w:rPr>
          <w:rFonts w:ascii="Calibri" w:eastAsia="Calibri" w:hAnsi="Calibri" w:cs="Calibri"/>
          <w:sz w:val="22"/>
          <w:szCs w:val="22"/>
        </w:rPr>
        <w:t>work</w:t>
      </w:r>
      <w:proofErr w:type="gramEnd"/>
      <w:r>
        <w:rPr>
          <w:rFonts w:ascii="Calibri" w:eastAsia="Calibri" w:hAnsi="Calibri" w:cs="Calibri"/>
          <w:sz w:val="22"/>
          <w:szCs w:val="22"/>
        </w:rPr>
        <w:t xml:space="preserve"> and the course may have to be modified.</w:t>
      </w:r>
    </w:p>
    <w:p w14:paraId="25DB53F3" w14:textId="77777777" w:rsidR="006F3428" w:rsidRDefault="006F3428">
      <w:pPr>
        <w:ind w:left="720"/>
        <w:rPr>
          <w:rFonts w:ascii="Calibri" w:eastAsia="Calibri" w:hAnsi="Calibri" w:cs="Calibri"/>
          <w:sz w:val="22"/>
          <w:szCs w:val="22"/>
        </w:rPr>
      </w:pPr>
    </w:p>
    <w:p w14:paraId="6A3067F8" w14:textId="77777777" w:rsidR="006F3428" w:rsidRDefault="00CE78C7">
      <w:pPr>
        <w:ind w:left="720"/>
        <w:rPr>
          <w:rFonts w:ascii="Calibri" w:eastAsia="Calibri" w:hAnsi="Calibri" w:cs="Calibri"/>
          <w:sz w:val="22"/>
          <w:szCs w:val="22"/>
        </w:rPr>
      </w:pPr>
      <w:r>
        <w:rPr>
          <w:rFonts w:ascii="Calibri" w:eastAsia="Calibri" w:hAnsi="Calibri" w:cs="Calibri"/>
          <w:sz w:val="22"/>
          <w:szCs w:val="22"/>
        </w:rPr>
        <w:t xml:space="preserve">It is strongly recommended that students be tested, not just to ensure that they can undertake EPP’s during training, but also if they are not tested now, and </w:t>
      </w:r>
      <w:r>
        <w:rPr>
          <w:rFonts w:ascii="Calibri" w:eastAsia="Calibri" w:hAnsi="Calibri" w:cs="Calibri"/>
          <w:sz w:val="22"/>
          <w:szCs w:val="22"/>
        </w:rPr>
        <w:t xml:space="preserve">then move into an EPP career such as surgery, they will have to be screened at that stage. It is better to know as early as possible about </w:t>
      </w:r>
      <w:proofErr w:type="gramStart"/>
      <w:r>
        <w:rPr>
          <w:rFonts w:ascii="Calibri" w:eastAsia="Calibri" w:hAnsi="Calibri" w:cs="Calibri"/>
          <w:sz w:val="22"/>
          <w:szCs w:val="22"/>
        </w:rPr>
        <w:t>ones</w:t>
      </w:r>
      <w:proofErr w:type="gramEnd"/>
      <w:r>
        <w:rPr>
          <w:rFonts w:ascii="Calibri" w:eastAsia="Calibri" w:hAnsi="Calibri" w:cs="Calibri"/>
          <w:sz w:val="22"/>
          <w:szCs w:val="22"/>
        </w:rPr>
        <w:t xml:space="preserve"> status, as it might influence career decisions.</w:t>
      </w:r>
    </w:p>
    <w:p w14:paraId="5E117500" w14:textId="77777777" w:rsidR="006F3428" w:rsidRDefault="006F3428">
      <w:pPr>
        <w:rPr>
          <w:rFonts w:ascii="Calibri" w:eastAsia="Calibri" w:hAnsi="Calibri" w:cs="Calibri"/>
          <w:sz w:val="22"/>
          <w:szCs w:val="22"/>
        </w:rPr>
      </w:pPr>
    </w:p>
    <w:p w14:paraId="5EC26E05" w14:textId="77777777" w:rsidR="006F3428" w:rsidRDefault="00CE78C7">
      <w:pPr>
        <w:ind w:left="720"/>
        <w:rPr>
          <w:rFonts w:ascii="Calibri" w:eastAsia="Calibri" w:hAnsi="Calibri" w:cs="Calibri"/>
          <w:sz w:val="22"/>
          <w:szCs w:val="22"/>
        </w:rPr>
      </w:pPr>
      <w:r>
        <w:rPr>
          <w:rFonts w:ascii="Calibri" w:eastAsia="Calibri" w:hAnsi="Calibri" w:cs="Calibri"/>
          <w:sz w:val="22"/>
          <w:szCs w:val="22"/>
        </w:rPr>
        <w:t xml:space="preserve">Although it is extremely unlikely that a student will have one </w:t>
      </w:r>
      <w:r>
        <w:rPr>
          <w:rFonts w:ascii="Calibri" w:eastAsia="Calibri" w:hAnsi="Calibri" w:cs="Calibri"/>
          <w:sz w:val="22"/>
          <w:szCs w:val="22"/>
        </w:rPr>
        <w:t>of these diseases, it is in the interest of the student to know if they are infected, as early treatment may be beneficial, and steps may need to be taken to protect partners and household contacts. If a student were to be HIV positive, it would be importa</w:t>
      </w:r>
      <w:r>
        <w:rPr>
          <w:rFonts w:ascii="Calibri" w:eastAsia="Calibri" w:hAnsi="Calibri" w:cs="Calibri"/>
          <w:sz w:val="22"/>
          <w:szCs w:val="22"/>
        </w:rPr>
        <w:t>nt to protect them from occupational risks such as TB.</w:t>
      </w:r>
    </w:p>
    <w:p w14:paraId="64039AAB" w14:textId="77777777" w:rsidR="006F3428" w:rsidRDefault="006F3428">
      <w:pPr>
        <w:ind w:left="720"/>
        <w:rPr>
          <w:rFonts w:ascii="Calibri" w:eastAsia="Calibri" w:hAnsi="Calibri" w:cs="Calibri"/>
          <w:sz w:val="22"/>
          <w:szCs w:val="22"/>
        </w:rPr>
      </w:pPr>
    </w:p>
    <w:p w14:paraId="79517EB0" w14:textId="77777777" w:rsidR="006F3428" w:rsidRDefault="00CE78C7">
      <w:pPr>
        <w:ind w:left="720"/>
        <w:rPr>
          <w:rFonts w:ascii="Calibri" w:eastAsia="Calibri" w:hAnsi="Calibri" w:cs="Calibri"/>
          <w:sz w:val="22"/>
          <w:szCs w:val="22"/>
        </w:rPr>
      </w:pPr>
      <w:r>
        <w:rPr>
          <w:rFonts w:ascii="Calibri" w:eastAsia="Calibri" w:hAnsi="Calibri" w:cs="Calibri"/>
          <w:sz w:val="22"/>
          <w:szCs w:val="22"/>
        </w:rPr>
        <w:t xml:space="preserve">Testing of blood borne viruses for occupational reasons does not influence insurance or mortgage applications unless the results are positive. The financial industry now understands that being tested </w:t>
      </w:r>
      <w:r>
        <w:rPr>
          <w:rFonts w:ascii="Calibri" w:eastAsia="Calibri" w:hAnsi="Calibri" w:cs="Calibri"/>
          <w:sz w:val="22"/>
          <w:szCs w:val="22"/>
        </w:rPr>
        <w:t>for HIV does not indicate a lifestyle risk.</w:t>
      </w:r>
    </w:p>
    <w:p w14:paraId="46762DB5" w14:textId="77777777" w:rsidR="006F3428" w:rsidRDefault="006F3428">
      <w:pPr>
        <w:ind w:left="720"/>
        <w:rPr>
          <w:rFonts w:ascii="Calibri" w:eastAsia="Calibri" w:hAnsi="Calibri" w:cs="Calibri"/>
          <w:sz w:val="22"/>
          <w:szCs w:val="22"/>
        </w:rPr>
      </w:pPr>
    </w:p>
    <w:p w14:paraId="3EC457B0" w14:textId="77777777" w:rsidR="006F3428" w:rsidRDefault="00CE78C7">
      <w:pPr>
        <w:tabs>
          <w:tab w:val="left" w:pos="720"/>
        </w:tabs>
        <w:jc w:val="both"/>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r>
      <w:r>
        <w:rPr>
          <w:rFonts w:ascii="Calibri" w:eastAsia="Calibri" w:hAnsi="Calibri" w:cs="Calibri"/>
          <w:sz w:val="22"/>
          <w:szCs w:val="22"/>
          <w:u w:val="single"/>
        </w:rPr>
        <w:t>Criminal Convictions</w:t>
      </w:r>
    </w:p>
    <w:p w14:paraId="0D64DA1A" w14:textId="77777777" w:rsidR="006F3428" w:rsidRDefault="006F3428">
      <w:pPr>
        <w:ind w:left="720"/>
        <w:jc w:val="both"/>
        <w:rPr>
          <w:rFonts w:ascii="Calibri" w:eastAsia="Calibri" w:hAnsi="Calibri" w:cs="Calibri"/>
          <w:sz w:val="22"/>
          <w:szCs w:val="22"/>
        </w:rPr>
      </w:pPr>
    </w:p>
    <w:p w14:paraId="710FBEC8"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Admission to the course is subject to the Rehabilitation of Offenders Act (1974) Section 4(2) (Exemption) Order 1975 and the Department of Health Circular HC (88)9 guidelines regarding child protection and police checks.  All offers given to applicants wil</w:t>
      </w:r>
      <w:r>
        <w:rPr>
          <w:rFonts w:ascii="Calibri" w:eastAsia="Calibri" w:hAnsi="Calibri" w:cs="Calibri"/>
          <w:sz w:val="22"/>
          <w:szCs w:val="22"/>
        </w:rPr>
        <w:t xml:space="preserve">l therefore stipulate a condition relating to the receipt of a satisfactory DBS (Disclosure and Barring Scheme) enhanced disclosure.  Candidates who have been resident overseas for </w:t>
      </w:r>
      <w:proofErr w:type="gramStart"/>
      <w:r>
        <w:rPr>
          <w:rFonts w:ascii="Calibri" w:eastAsia="Calibri" w:hAnsi="Calibri" w:cs="Calibri"/>
          <w:sz w:val="22"/>
          <w:szCs w:val="22"/>
        </w:rPr>
        <w:t>a period of time</w:t>
      </w:r>
      <w:proofErr w:type="gramEnd"/>
      <w:r>
        <w:rPr>
          <w:rFonts w:ascii="Calibri" w:eastAsia="Calibri" w:hAnsi="Calibri" w:cs="Calibri"/>
          <w:sz w:val="22"/>
          <w:szCs w:val="22"/>
        </w:rPr>
        <w:t xml:space="preserve"> will be required to provide equivalent evidence from that </w:t>
      </w:r>
      <w:r>
        <w:rPr>
          <w:rFonts w:ascii="Calibri" w:eastAsia="Calibri" w:hAnsi="Calibri" w:cs="Calibri"/>
          <w:sz w:val="22"/>
          <w:szCs w:val="22"/>
        </w:rPr>
        <w:t xml:space="preserve">country.  </w:t>
      </w:r>
    </w:p>
    <w:p w14:paraId="0416E65C" w14:textId="77777777" w:rsidR="006F3428" w:rsidRDefault="006F34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eastAsia="Calibri" w:hAnsi="Calibri" w:cs="Calibri"/>
          <w:color w:val="000000"/>
          <w:sz w:val="22"/>
          <w:szCs w:val="22"/>
        </w:rPr>
      </w:pPr>
    </w:p>
    <w:p w14:paraId="7D9019E1"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Amendments to the Rehabilitation of Offenders Act 1974 (Exceptions) Order 1975 (Amendment) (England and Wales) Order 2013 mean that the University no longer requires applicants to declare all convictions or cautions because some are not classed</w:t>
      </w:r>
      <w:r>
        <w:rPr>
          <w:rFonts w:ascii="Calibri" w:eastAsia="Calibri" w:hAnsi="Calibri" w:cs="Calibri"/>
          <w:sz w:val="22"/>
          <w:szCs w:val="22"/>
        </w:rPr>
        <w:t xml:space="preserve"> as ‘protected’.   Candidates are advised to visit the DBS Website which provides a full list of offences that will never be filtered from a criminal record (</w:t>
      </w:r>
      <w:proofErr w:type="gramStart"/>
      <w:r>
        <w:rPr>
          <w:rFonts w:ascii="Calibri" w:eastAsia="Calibri" w:hAnsi="Calibri" w:cs="Calibri"/>
          <w:sz w:val="22"/>
          <w:szCs w:val="22"/>
        </w:rPr>
        <w:t>i.e.</w:t>
      </w:r>
      <w:proofErr w:type="gramEnd"/>
      <w:r>
        <w:rPr>
          <w:rFonts w:ascii="Calibri" w:eastAsia="Calibri" w:hAnsi="Calibri" w:cs="Calibri"/>
          <w:sz w:val="22"/>
          <w:szCs w:val="22"/>
        </w:rPr>
        <w:t xml:space="preserve"> not protected regardless of time).  Listed offences must always be declared as they include s</w:t>
      </w:r>
      <w:r>
        <w:rPr>
          <w:rFonts w:ascii="Calibri" w:eastAsia="Calibri" w:hAnsi="Calibri" w:cs="Calibri"/>
          <w:sz w:val="22"/>
          <w:szCs w:val="22"/>
        </w:rPr>
        <w:t xml:space="preserve">erious </w:t>
      </w:r>
      <w:r>
        <w:rPr>
          <w:rFonts w:ascii="Calibri" w:eastAsia="Calibri" w:hAnsi="Calibri" w:cs="Calibri"/>
          <w:sz w:val="22"/>
          <w:szCs w:val="22"/>
        </w:rPr>
        <w:lastRenderedPageBreak/>
        <w:t>violent and sexual offences and other specified offences of relevance for posts concerned with safeguarding children and vulnerable adults.  Cautions and convictions received outside of the UK that meet the same criteria as above also do not need to</w:t>
      </w:r>
      <w:r>
        <w:rPr>
          <w:rFonts w:ascii="Calibri" w:eastAsia="Calibri" w:hAnsi="Calibri" w:cs="Calibri"/>
          <w:sz w:val="22"/>
          <w:szCs w:val="22"/>
        </w:rPr>
        <w:t xml:space="preserve"> be declared.  Candidates must tell us on the UCAS form about non-protected criminal convictions, including spent sentences, cautions (including verbal cautions), reprimands and bind over orders. </w:t>
      </w:r>
    </w:p>
    <w:p w14:paraId="1C3DD15D" w14:textId="77777777" w:rsidR="006F3428" w:rsidRDefault="006F3428">
      <w:pPr>
        <w:ind w:left="720"/>
        <w:jc w:val="both"/>
        <w:rPr>
          <w:rFonts w:ascii="Calibri" w:eastAsia="Calibri" w:hAnsi="Calibri" w:cs="Calibri"/>
          <w:sz w:val="22"/>
          <w:szCs w:val="22"/>
        </w:rPr>
      </w:pPr>
    </w:p>
    <w:p w14:paraId="0A95A3BF"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 xml:space="preserve">A candidate </w:t>
      </w:r>
      <w:proofErr w:type="gramStart"/>
      <w:r>
        <w:rPr>
          <w:rFonts w:ascii="Calibri" w:eastAsia="Calibri" w:hAnsi="Calibri" w:cs="Calibri"/>
          <w:sz w:val="22"/>
          <w:szCs w:val="22"/>
        </w:rPr>
        <w:t>who’s</w:t>
      </w:r>
      <w:proofErr w:type="gramEnd"/>
      <w:r>
        <w:rPr>
          <w:rFonts w:ascii="Calibri" w:eastAsia="Calibri" w:hAnsi="Calibri" w:cs="Calibri"/>
          <w:sz w:val="22"/>
          <w:szCs w:val="22"/>
        </w:rPr>
        <w:t xml:space="preserve"> DBS disclosure reveals any prison senten</w:t>
      </w:r>
      <w:r>
        <w:rPr>
          <w:rFonts w:ascii="Calibri" w:eastAsia="Calibri" w:hAnsi="Calibri" w:cs="Calibri"/>
          <w:sz w:val="22"/>
          <w:szCs w:val="22"/>
        </w:rPr>
        <w:t>ces, convictions, cautions, reprimands, final warnings and bind over orders may be referred to a Medical School Fitness to Practise Panel who will make a decision regarding entry onto the course.  The Medical School may also seek advice from other bodies s</w:t>
      </w:r>
      <w:r>
        <w:rPr>
          <w:rFonts w:ascii="Calibri" w:eastAsia="Calibri" w:hAnsi="Calibri" w:cs="Calibri"/>
          <w:sz w:val="22"/>
          <w:szCs w:val="22"/>
        </w:rPr>
        <w:t xml:space="preserve">uch as Student Services, the Postgraduate </w:t>
      </w:r>
      <w:proofErr w:type="gramStart"/>
      <w:r>
        <w:rPr>
          <w:rFonts w:ascii="Calibri" w:eastAsia="Calibri" w:hAnsi="Calibri" w:cs="Calibri"/>
          <w:sz w:val="22"/>
          <w:szCs w:val="22"/>
        </w:rPr>
        <w:t>Deanery</w:t>
      </w:r>
      <w:proofErr w:type="gramEnd"/>
      <w:r>
        <w:rPr>
          <w:rFonts w:ascii="Calibri" w:eastAsia="Calibri" w:hAnsi="Calibri" w:cs="Calibri"/>
          <w:sz w:val="22"/>
          <w:szCs w:val="22"/>
        </w:rPr>
        <w:t xml:space="preserve"> or the General Medical Council.</w:t>
      </w:r>
    </w:p>
    <w:p w14:paraId="29B78A63" w14:textId="77777777" w:rsidR="006F3428" w:rsidRDefault="006F3428">
      <w:pPr>
        <w:ind w:left="720" w:hanging="720"/>
        <w:jc w:val="both"/>
        <w:rPr>
          <w:rFonts w:ascii="Calibri" w:eastAsia="Calibri" w:hAnsi="Calibri" w:cs="Calibri"/>
          <w:sz w:val="22"/>
          <w:szCs w:val="22"/>
        </w:rPr>
      </w:pPr>
    </w:p>
    <w:p w14:paraId="0144D40E" w14:textId="77777777" w:rsidR="006F3428" w:rsidRDefault="00CE78C7">
      <w:pPr>
        <w:ind w:left="720"/>
        <w:jc w:val="both"/>
        <w:rPr>
          <w:rFonts w:ascii="Calibri" w:eastAsia="Calibri" w:hAnsi="Calibri" w:cs="Calibri"/>
          <w:sz w:val="22"/>
          <w:szCs w:val="22"/>
        </w:rPr>
      </w:pPr>
      <w:r>
        <w:rPr>
          <w:rFonts w:ascii="Calibri" w:eastAsia="Calibri" w:hAnsi="Calibri" w:cs="Calibri"/>
          <w:sz w:val="22"/>
          <w:szCs w:val="22"/>
        </w:rPr>
        <w:t>Any data relating to the DBS check will be operated in line with the DBS Code of Practice (copy available from the Medical Admissions Office).  A Policy Statement on the ‘Se</w:t>
      </w:r>
      <w:r>
        <w:rPr>
          <w:rFonts w:ascii="Calibri" w:eastAsia="Calibri" w:hAnsi="Calibri" w:cs="Calibri"/>
          <w:sz w:val="22"/>
          <w:szCs w:val="22"/>
        </w:rPr>
        <w:t xml:space="preserve">cure Storage, Handling, Use, Retention and Disposal of Disclosures and Disclosure Information’ is also available from the Medical Admissions Office.  </w:t>
      </w:r>
    </w:p>
    <w:p w14:paraId="4887D9A1" w14:textId="77777777" w:rsidR="006F3428" w:rsidRDefault="006F3428">
      <w:pPr>
        <w:jc w:val="both"/>
        <w:rPr>
          <w:rFonts w:ascii="Calibri" w:eastAsia="Calibri" w:hAnsi="Calibri" w:cs="Calibri"/>
          <w:sz w:val="22"/>
          <w:szCs w:val="22"/>
        </w:rPr>
      </w:pPr>
    </w:p>
    <w:p w14:paraId="1EB4C657" w14:textId="77777777" w:rsidR="006F3428" w:rsidRDefault="00CE78C7">
      <w:pPr>
        <w:jc w:val="both"/>
        <w:rPr>
          <w:rFonts w:ascii="Calibri" w:eastAsia="Calibri" w:hAnsi="Calibri" w:cs="Calibri"/>
          <w:smallCaps/>
          <w:sz w:val="22"/>
          <w:szCs w:val="22"/>
          <w:u w:val="single"/>
        </w:rPr>
      </w:pPr>
      <w:r>
        <w:rPr>
          <w:rFonts w:ascii="Calibri" w:eastAsia="Calibri" w:hAnsi="Calibri" w:cs="Calibri"/>
          <w:sz w:val="22"/>
          <w:szCs w:val="22"/>
        </w:rPr>
        <w:t>10.</w:t>
      </w:r>
      <w:r>
        <w:rPr>
          <w:rFonts w:ascii="Calibri" w:eastAsia="Calibri" w:hAnsi="Calibri" w:cs="Calibri"/>
          <w:sz w:val="22"/>
          <w:szCs w:val="22"/>
        </w:rPr>
        <w:tab/>
      </w:r>
      <w:r>
        <w:rPr>
          <w:rFonts w:ascii="Calibri" w:eastAsia="Calibri" w:hAnsi="Calibri" w:cs="Calibri"/>
          <w:sz w:val="22"/>
          <w:szCs w:val="22"/>
          <w:u w:val="single"/>
        </w:rPr>
        <w:t>Student Entry Agreement</w:t>
      </w:r>
    </w:p>
    <w:p w14:paraId="1829B62C" w14:textId="77777777" w:rsidR="006F3428" w:rsidRDefault="006F3428">
      <w:pPr>
        <w:jc w:val="both"/>
        <w:rPr>
          <w:rFonts w:ascii="Calibri" w:eastAsia="Calibri" w:hAnsi="Calibri" w:cs="Calibri"/>
          <w:sz w:val="22"/>
          <w:szCs w:val="22"/>
          <w:u w:val="single"/>
        </w:rPr>
      </w:pPr>
    </w:p>
    <w:p w14:paraId="133E832A" w14:textId="77777777" w:rsidR="006F3428" w:rsidRDefault="00CE78C7">
      <w:pPr>
        <w:ind w:left="709" w:hanging="709"/>
        <w:jc w:val="both"/>
        <w:rPr>
          <w:rFonts w:ascii="Calibri" w:eastAsia="Calibri" w:hAnsi="Calibri" w:cs="Calibri"/>
          <w:i/>
          <w:sz w:val="22"/>
          <w:szCs w:val="22"/>
        </w:rPr>
      </w:pPr>
      <w:r>
        <w:rPr>
          <w:rFonts w:ascii="Calibri" w:eastAsia="Calibri" w:hAnsi="Calibri" w:cs="Calibri"/>
          <w:sz w:val="22"/>
          <w:szCs w:val="22"/>
        </w:rPr>
        <w:tab/>
      </w:r>
      <w:r>
        <w:rPr>
          <w:rFonts w:ascii="Calibri" w:eastAsia="Calibri" w:hAnsi="Calibri" w:cs="Calibri"/>
          <w:sz w:val="22"/>
          <w:szCs w:val="22"/>
        </w:rPr>
        <w:t>On commencing the course all students will be required to sign a Student Entry Agreement that contains practice guidelines derived from GMC requirements on becoming a competent practitioner.  A copy of this agreement is available from the Medical Admission</w:t>
      </w:r>
      <w:r>
        <w:rPr>
          <w:rFonts w:ascii="Calibri" w:eastAsia="Calibri" w:hAnsi="Calibri" w:cs="Calibri"/>
          <w:sz w:val="22"/>
          <w:szCs w:val="22"/>
        </w:rPr>
        <w:t>s Office and at the Medical School website.  It is also a requirement that all students are issued with guidance from the GMC and the Medical School Council and students will be required to sign a document agreeing that they have received a copy of the boo</w:t>
      </w:r>
      <w:r>
        <w:rPr>
          <w:rFonts w:ascii="Calibri" w:eastAsia="Calibri" w:hAnsi="Calibri" w:cs="Calibri"/>
          <w:sz w:val="22"/>
          <w:szCs w:val="22"/>
        </w:rPr>
        <w:t xml:space="preserve">klet </w:t>
      </w:r>
      <w:r>
        <w:rPr>
          <w:rFonts w:ascii="Calibri" w:eastAsia="Calibri" w:hAnsi="Calibri" w:cs="Calibri"/>
          <w:i/>
          <w:sz w:val="22"/>
          <w:szCs w:val="22"/>
        </w:rPr>
        <w:t>Medical Students: professional values and fitness to practise.</w:t>
      </w:r>
    </w:p>
    <w:p w14:paraId="603A992E" w14:textId="77777777" w:rsidR="006F3428" w:rsidRDefault="006F3428">
      <w:pPr>
        <w:ind w:left="709" w:hanging="709"/>
        <w:jc w:val="both"/>
        <w:rPr>
          <w:rFonts w:ascii="Calibri" w:eastAsia="Calibri" w:hAnsi="Calibri" w:cs="Calibri"/>
          <w:i/>
          <w:sz w:val="22"/>
          <w:szCs w:val="22"/>
        </w:rPr>
      </w:pPr>
    </w:p>
    <w:p w14:paraId="43135905" w14:textId="77777777" w:rsidR="006F3428" w:rsidRDefault="006F3428">
      <w:pPr>
        <w:tabs>
          <w:tab w:val="left" w:pos="720"/>
        </w:tabs>
        <w:ind w:left="1440" w:hanging="1440"/>
        <w:jc w:val="right"/>
        <w:rPr>
          <w:rFonts w:ascii="Calibri" w:eastAsia="Calibri" w:hAnsi="Calibri" w:cs="Calibri"/>
          <w:i/>
          <w:sz w:val="22"/>
          <w:szCs w:val="22"/>
        </w:rPr>
      </w:pPr>
    </w:p>
    <w:p w14:paraId="584AF074" w14:textId="77777777" w:rsidR="006F3428" w:rsidRDefault="006F3428">
      <w:pPr>
        <w:tabs>
          <w:tab w:val="left" w:pos="720"/>
        </w:tabs>
        <w:ind w:left="1440" w:hanging="1440"/>
        <w:jc w:val="right"/>
        <w:rPr>
          <w:rFonts w:ascii="Calibri" w:eastAsia="Calibri" w:hAnsi="Calibri" w:cs="Calibri"/>
          <w:i/>
          <w:sz w:val="22"/>
          <w:szCs w:val="22"/>
        </w:rPr>
      </w:pPr>
    </w:p>
    <w:p w14:paraId="4DF77199" w14:textId="77777777" w:rsidR="006F3428" w:rsidRDefault="00CE78C7">
      <w:pPr>
        <w:tabs>
          <w:tab w:val="left" w:pos="720"/>
        </w:tabs>
        <w:ind w:left="1440" w:hanging="1440"/>
        <w:jc w:val="right"/>
        <w:rPr>
          <w:rFonts w:ascii="Calibri" w:eastAsia="Calibri" w:hAnsi="Calibri" w:cs="Calibri"/>
          <w:i/>
          <w:sz w:val="22"/>
          <w:szCs w:val="22"/>
        </w:rPr>
      </w:pPr>
      <w:r>
        <w:rPr>
          <w:rFonts w:ascii="Calibri" w:eastAsia="Calibri" w:hAnsi="Calibri" w:cs="Calibri"/>
          <w:i/>
          <w:sz w:val="22"/>
          <w:szCs w:val="22"/>
        </w:rPr>
        <w:t>16/11/2023</w:t>
      </w:r>
    </w:p>
    <w:p w14:paraId="28CDE428" w14:textId="77777777" w:rsidR="006F3428" w:rsidRDefault="00CE78C7">
      <w:pPr>
        <w:tabs>
          <w:tab w:val="left" w:pos="720"/>
        </w:tabs>
        <w:ind w:left="1440" w:hanging="1440"/>
        <w:jc w:val="right"/>
        <w:rPr>
          <w:rFonts w:ascii="Calibri" w:eastAsia="Calibri" w:hAnsi="Calibri" w:cs="Calibri"/>
          <w:b/>
        </w:rPr>
      </w:pPr>
      <w:proofErr w:type="spellStart"/>
      <w:r>
        <w:rPr>
          <w:rFonts w:ascii="Calibri" w:eastAsia="Calibri" w:hAnsi="Calibri" w:cs="Calibri"/>
          <w:i/>
        </w:rPr>
        <w:t>smm</w:t>
      </w:r>
      <w:proofErr w:type="spellEnd"/>
      <w:r>
        <w:rPr>
          <w:rFonts w:ascii="Calibri" w:eastAsia="Calibri" w:hAnsi="Calibri" w:cs="Calibri"/>
          <w:i/>
        </w:rPr>
        <w:t>/</w:t>
      </w:r>
      <w:proofErr w:type="spellStart"/>
      <w:r>
        <w:rPr>
          <w:rFonts w:ascii="Calibri" w:eastAsia="Calibri" w:hAnsi="Calibri" w:cs="Calibri"/>
          <w:i/>
        </w:rPr>
        <w:t>jg</w:t>
      </w:r>
      <w:proofErr w:type="spellEnd"/>
      <w:r>
        <w:rPr>
          <w:rFonts w:ascii="Calibri" w:eastAsia="Calibri" w:hAnsi="Calibri" w:cs="Calibri"/>
          <w:i/>
        </w:rPr>
        <w:t>/</w:t>
      </w:r>
      <w:proofErr w:type="spellStart"/>
      <w:r>
        <w:rPr>
          <w:rFonts w:ascii="Calibri" w:eastAsia="Calibri" w:hAnsi="Calibri" w:cs="Calibri"/>
          <w:i/>
        </w:rPr>
        <w:t>admissionspolicy</w:t>
      </w:r>
      <w:proofErr w:type="spellEnd"/>
    </w:p>
    <w:sectPr w:rsidR="006F3428">
      <w:footerReference w:type="default" r:id="rId8"/>
      <w:headerReference w:type="first" r:id="rId9"/>
      <w:footerReference w:type="first" r:id="rId10"/>
      <w:pgSz w:w="11906" w:h="16838"/>
      <w:pgMar w:top="992" w:right="992" w:bottom="709" w:left="992"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393B" w14:textId="77777777" w:rsidR="00000000" w:rsidRDefault="00CE78C7">
      <w:pPr>
        <w:rPr>
          <w:rFonts w:hint="eastAsia"/>
        </w:rPr>
      </w:pPr>
      <w:r>
        <w:separator/>
      </w:r>
    </w:p>
  </w:endnote>
  <w:endnote w:type="continuationSeparator" w:id="0">
    <w:p w14:paraId="52DC9F7C" w14:textId="77777777" w:rsidR="00000000" w:rsidRDefault="00CE78C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Blak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OS Stephenso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A967" w14:textId="77777777" w:rsidR="006F3428" w:rsidRDefault="006F3428">
    <w:pPr>
      <w:pBdr>
        <w:top w:val="nil"/>
        <w:left w:val="nil"/>
        <w:bottom w:val="nil"/>
        <w:right w:val="nil"/>
        <w:between w:val="nil"/>
      </w:pBdr>
      <w:tabs>
        <w:tab w:val="center" w:pos="4153"/>
        <w:tab w:val="right" w:pos="8306"/>
      </w:tabs>
      <w:jc w:val="right"/>
      <w:rPr>
        <w:rFonts w:eastAsia="Blake" w:cs="Blake"/>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2ABE" w14:textId="77777777" w:rsidR="006F3428" w:rsidRDefault="006F3428">
    <w:pPr>
      <w:pBdr>
        <w:top w:val="nil"/>
        <w:left w:val="nil"/>
        <w:bottom w:val="nil"/>
        <w:right w:val="nil"/>
        <w:between w:val="nil"/>
      </w:pBdr>
      <w:tabs>
        <w:tab w:val="center" w:pos="4153"/>
        <w:tab w:val="right" w:pos="8306"/>
      </w:tabs>
      <w:jc w:val="right"/>
      <w:rPr>
        <w:rFonts w:eastAsia="Blake" w:cs="Blake"/>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A9BF" w14:textId="77777777" w:rsidR="00000000" w:rsidRDefault="00CE78C7">
      <w:pPr>
        <w:rPr>
          <w:rFonts w:hint="eastAsia"/>
        </w:rPr>
      </w:pPr>
      <w:r>
        <w:separator/>
      </w:r>
    </w:p>
  </w:footnote>
  <w:footnote w:type="continuationSeparator" w:id="0">
    <w:p w14:paraId="49C48C5D" w14:textId="77777777" w:rsidR="00000000" w:rsidRDefault="00CE78C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C541" w14:textId="77777777" w:rsidR="006F3428" w:rsidRDefault="00CE78C7">
    <w:pPr>
      <w:pBdr>
        <w:top w:val="nil"/>
        <w:left w:val="nil"/>
        <w:bottom w:val="nil"/>
        <w:right w:val="nil"/>
        <w:between w:val="nil"/>
      </w:pBdr>
      <w:tabs>
        <w:tab w:val="center" w:pos="4153"/>
        <w:tab w:val="right" w:pos="8306"/>
      </w:tabs>
      <w:rPr>
        <w:rFonts w:eastAsia="Blake" w:cs="Blake"/>
        <w:color w:val="000000"/>
        <w:szCs w:val="20"/>
      </w:rPr>
    </w:pPr>
    <w:r>
      <w:rPr>
        <w:rFonts w:eastAsia="Blake" w:cs="Blake"/>
        <w:noProof/>
        <w:color w:val="000000"/>
        <w:szCs w:val="20"/>
      </w:rPr>
      <w:drawing>
        <wp:inline distT="0" distB="0" distL="0" distR="0" wp14:anchorId="00B70E1D" wp14:editId="09A5180D">
          <wp:extent cx="3267075" cy="1304925"/>
          <wp:effectExtent l="0" t="0" r="0" b="0"/>
          <wp:docPr id="4" name="image1.jpg" descr="New Image"/>
          <wp:cNvGraphicFramePr/>
          <a:graphic xmlns:a="http://schemas.openxmlformats.org/drawingml/2006/main">
            <a:graphicData uri="http://schemas.openxmlformats.org/drawingml/2006/picture">
              <pic:pic xmlns:pic="http://schemas.openxmlformats.org/drawingml/2006/picture">
                <pic:nvPicPr>
                  <pic:cNvPr id="0" name="image1.jpg" descr="New Image"/>
                  <pic:cNvPicPr preferRelativeResize="0"/>
                </pic:nvPicPr>
                <pic:blipFill>
                  <a:blip r:embed="rId1"/>
                  <a:srcRect/>
                  <a:stretch>
                    <a:fillRect/>
                  </a:stretch>
                </pic:blipFill>
                <pic:spPr>
                  <a:xfrm>
                    <a:off x="0" y="0"/>
                    <a:ext cx="3267075" cy="130492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D984FF7" wp14:editId="77408045">
              <wp:simplePos x="0" y="0"/>
              <wp:positionH relativeFrom="column">
                <wp:posOffset>3416300</wp:posOffset>
              </wp:positionH>
              <wp:positionV relativeFrom="paragraph">
                <wp:posOffset>38100</wp:posOffset>
              </wp:positionV>
              <wp:extent cx="1495425" cy="1133475"/>
              <wp:effectExtent l="0" t="0" r="0" b="0"/>
              <wp:wrapNone/>
              <wp:docPr id="3" name=""/>
              <wp:cNvGraphicFramePr/>
              <a:graphic xmlns:a="http://schemas.openxmlformats.org/drawingml/2006/main">
                <a:graphicData uri="http://schemas.microsoft.com/office/word/2010/wordprocessingShape">
                  <wps:wsp>
                    <wps:cNvSpPr/>
                    <wps:spPr>
                      <a:xfrm>
                        <a:off x="4603050" y="3218025"/>
                        <a:ext cx="1485900" cy="1123950"/>
                      </a:xfrm>
                      <a:prstGeom prst="rect">
                        <a:avLst/>
                      </a:prstGeom>
                      <a:noFill/>
                      <a:ln>
                        <a:noFill/>
                      </a:ln>
                    </wps:spPr>
                    <wps:txbx>
                      <w:txbxContent>
                        <w:p w14:paraId="0085CED8" w14:textId="77777777" w:rsidR="006F3428" w:rsidRDefault="006F3428">
                          <w:pPr>
                            <w:spacing w:line="180" w:lineRule="auto"/>
                            <w:textDirection w:val="btLr"/>
                            <w:rPr>
                              <w:rFonts w:hint="eastAsia"/>
                            </w:rPr>
                          </w:pPr>
                        </w:p>
                        <w:p w14:paraId="285CE267" w14:textId="77777777" w:rsidR="006F3428" w:rsidRDefault="00CE78C7">
                          <w:pPr>
                            <w:spacing w:line="360" w:lineRule="auto"/>
                            <w:textDirection w:val="btLr"/>
                            <w:rPr>
                              <w:rFonts w:hint="eastAsia"/>
                            </w:rPr>
                          </w:pPr>
                          <w:r>
                            <w:rPr>
                              <w:rFonts w:ascii="TUOS Stephenson" w:eastAsia="TUOS Stephenson" w:hAnsi="TUOS Stephenson" w:cs="TUOS Stephenson"/>
                              <w:color w:val="808080"/>
                              <w:sz w:val="40"/>
                            </w:rPr>
                            <w:t xml:space="preserve">The </w:t>
                          </w:r>
                        </w:p>
                        <w:p w14:paraId="0E664A29" w14:textId="77777777" w:rsidR="006F3428" w:rsidRDefault="00CE78C7">
                          <w:pPr>
                            <w:spacing w:line="360" w:lineRule="auto"/>
                            <w:textDirection w:val="btLr"/>
                            <w:rPr>
                              <w:rFonts w:hint="eastAsia"/>
                            </w:rPr>
                          </w:pPr>
                          <w:r>
                            <w:rPr>
                              <w:rFonts w:ascii="TUOS Stephenson" w:eastAsia="TUOS Stephenson" w:hAnsi="TUOS Stephenson" w:cs="TUOS Stephenson"/>
                              <w:color w:val="808080"/>
                              <w:sz w:val="40"/>
                            </w:rPr>
                            <w:t>Medical</w:t>
                          </w:r>
                        </w:p>
                        <w:p w14:paraId="0537C37A" w14:textId="77777777" w:rsidR="006F3428" w:rsidRDefault="00CE78C7">
                          <w:pPr>
                            <w:spacing w:line="360" w:lineRule="auto"/>
                            <w:textDirection w:val="btLr"/>
                            <w:rPr>
                              <w:rFonts w:hint="eastAsia"/>
                            </w:rPr>
                          </w:pPr>
                          <w:r>
                            <w:rPr>
                              <w:rFonts w:ascii="TUOS Stephenson" w:eastAsia="TUOS Stephenson" w:hAnsi="TUOS Stephenson" w:cs="TUOS Stephenson"/>
                              <w:color w:val="808080"/>
                              <w:sz w:val="40"/>
                            </w:rPr>
                            <w:t>School.</w:t>
                          </w:r>
                        </w:p>
                        <w:p w14:paraId="4752E078" w14:textId="77777777" w:rsidR="006F3428" w:rsidRDefault="006F3428">
                          <w:pPr>
                            <w:textDirection w:val="btLr"/>
                            <w:rPr>
                              <w:rFonts w:hint="eastAsia"/>
                            </w:rPr>
                          </w:pPr>
                        </w:p>
                        <w:p w14:paraId="517A462E" w14:textId="77777777" w:rsidR="006F3428" w:rsidRDefault="006F3428">
                          <w:pPr>
                            <w:textDirection w:val="btLr"/>
                            <w:rPr>
                              <w:rFonts w:hint="eastAsia"/>
                            </w:rP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3416300</wp:posOffset>
              </wp:positionH>
              <wp:positionV relativeFrom="paragraph">
                <wp:posOffset>38100</wp:posOffset>
              </wp:positionV>
              <wp:extent cx="1495425" cy="1133475"/>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495425" cy="11334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7E67"/>
    <w:multiLevelType w:val="multilevel"/>
    <w:tmpl w:val="226AA766"/>
    <w:lvl w:ilvl="0">
      <w:start w:val="1"/>
      <w:numFmt w:val="bullet"/>
      <w:lvlText w:val="●"/>
      <w:lvlJc w:val="left"/>
      <w:pPr>
        <w:ind w:left="1920" w:hanging="480"/>
      </w:pPr>
      <w:rPr>
        <w:rFonts w:ascii="Noto Sans Symbols" w:eastAsia="Noto Sans Symbols" w:hAnsi="Noto Sans Symbols" w:cs="Noto Sans Symbols"/>
      </w:rPr>
    </w:lvl>
    <w:lvl w:ilvl="1">
      <w:start w:val="1"/>
      <w:numFmt w:val="bullet"/>
      <w:lvlText w:val="⮚"/>
      <w:lvlJc w:val="left"/>
      <w:pPr>
        <w:ind w:left="2400" w:hanging="480"/>
      </w:pPr>
      <w:rPr>
        <w:rFonts w:ascii="Noto Sans Symbols" w:eastAsia="Noto Sans Symbols" w:hAnsi="Noto Sans Symbols" w:cs="Noto Sans Symbols"/>
      </w:rPr>
    </w:lvl>
    <w:lvl w:ilvl="2">
      <w:start w:val="1"/>
      <w:numFmt w:val="bullet"/>
      <w:lvlText w:val="✧"/>
      <w:lvlJc w:val="left"/>
      <w:pPr>
        <w:ind w:left="2880" w:hanging="480"/>
      </w:pPr>
      <w:rPr>
        <w:rFonts w:ascii="Noto Sans Symbols" w:eastAsia="Noto Sans Symbols" w:hAnsi="Noto Sans Symbols" w:cs="Noto Sans Symbols"/>
      </w:rPr>
    </w:lvl>
    <w:lvl w:ilvl="3">
      <w:start w:val="1"/>
      <w:numFmt w:val="bullet"/>
      <w:lvlText w:val="●"/>
      <w:lvlJc w:val="left"/>
      <w:pPr>
        <w:ind w:left="3360" w:hanging="480"/>
      </w:pPr>
      <w:rPr>
        <w:rFonts w:ascii="Noto Sans Symbols" w:eastAsia="Noto Sans Symbols" w:hAnsi="Noto Sans Symbols" w:cs="Noto Sans Symbols"/>
      </w:rPr>
    </w:lvl>
    <w:lvl w:ilvl="4">
      <w:start w:val="1"/>
      <w:numFmt w:val="bullet"/>
      <w:lvlText w:val="⮚"/>
      <w:lvlJc w:val="left"/>
      <w:pPr>
        <w:ind w:left="3840" w:hanging="480"/>
      </w:pPr>
      <w:rPr>
        <w:rFonts w:ascii="Noto Sans Symbols" w:eastAsia="Noto Sans Symbols" w:hAnsi="Noto Sans Symbols" w:cs="Noto Sans Symbols"/>
      </w:rPr>
    </w:lvl>
    <w:lvl w:ilvl="5">
      <w:start w:val="1"/>
      <w:numFmt w:val="bullet"/>
      <w:lvlText w:val="✧"/>
      <w:lvlJc w:val="left"/>
      <w:pPr>
        <w:ind w:left="4320" w:hanging="480"/>
      </w:pPr>
      <w:rPr>
        <w:rFonts w:ascii="Noto Sans Symbols" w:eastAsia="Noto Sans Symbols" w:hAnsi="Noto Sans Symbols" w:cs="Noto Sans Symbols"/>
      </w:rPr>
    </w:lvl>
    <w:lvl w:ilvl="6">
      <w:start w:val="1"/>
      <w:numFmt w:val="bullet"/>
      <w:lvlText w:val="●"/>
      <w:lvlJc w:val="left"/>
      <w:pPr>
        <w:ind w:left="4800" w:hanging="480"/>
      </w:pPr>
      <w:rPr>
        <w:rFonts w:ascii="Noto Sans Symbols" w:eastAsia="Noto Sans Symbols" w:hAnsi="Noto Sans Symbols" w:cs="Noto Sans Symbols"/>
      </w:rPr>
    </w:lvl>
    <w:lvl w:ilvl="7">
      <w:start w:val="1"/>
      <w:numFmt w:val="bullet"/>
      <w:lvlText w:val="⮚"/>
      <w:lvlJc w:val="left"/>
      <w:pPr>
        <w:ind w:left="5280" w:hanging="480"/>
      </w:pPr>
      <w:rPr>
        <w:rFonts w:ascii="Noto Sans Symbols" w:eastAsia="Noto Sans Symbols" w:hAnsi="Noto Sans Symbols" w:cs="Noto Sans Symbols"/>
      </w:rPr>
    </w:lvl>
    <w:lvl w:ilvl="8">
      <w:start w:val="1"/>
      <w:numFmt w:val="bullet"/>
      <w:lvlText w:val="✧"/>
      <w:lvlJc w:val="left"/>
      <w:pPr>
        <w:ind w:left="5760" w:hanging="480"/>
      </w:pPr>
      <w:rPr>
        <w:rFonts w:ascii="Noto Sans Symbols" w:eastAsia="Noto Sans Symbols" w:hAnsi="Noto Sans Symbols" w:cs="Noto Sans Symbols"/>
      </w:rPr>
    </w:lvl>
  </w:abstractNum>
  <w:abstractNum w:abstractNumId="1" w15:restartNumberingAfterBreak="0">
    <w:nsid w:val="52A83926"/>
    <w:multiLevelType w:val="multilevel"/>
    <w:tmpl w:val="4C7A6A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9F65FB5"/>
    <w:multiLevelType w:val="multilevel"/>
    <w:tmpl w:val="B98E0572"/>
    <w:lvl w:ilvl="0">
      <w:start w:val="1"/>
      <w:numFmt w:val="lowerRoman"/>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decimal"/>
      <w:lvlText w:val="%6"/>
      <w:lvlJc w:val="lef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decimal"/>
      <w:lvlText w:val="%9"/>
      <w:lvlJc w:val="left"/>
      <w:pPr>
        <w:ind w:left="5040" w:hanging="480"/>
      </w:pPr>
    </w:lvl>
  </w:abstractNum>
  <w:abstractNum w:abstractNumId="3" w15:restartNumberingAfterBreak="0">
    <w:nsid w:val="73DB790D"/>
    <w:multiLevelType w:val="multilevel"/>
    <w:tmpl w:val="6F2A01DE"/>
    <w:lvl w:ilvl="0">
      <w:start w:val="2"/>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49624723">
    <w:abstractNumId w:val="0"/>
  </w:num>
  <w:num w:numId="2" w16cid:durableId="1559592950">
    <w:abstractNumId w:val="1"/>
  </w:num>
  <w:num w:numId="3" w16cid:durableId="2077362894">
    <w:abstractNumId w:val="2"/>
  </w:num>
  <w:num w:numId="4" w16cid:durableId="267662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28"/>
    <w:rsid w:val="006F3428"/>
    <w:rsid w:val="00CE78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C664"/>
  <w15:docId w15:val="{924962F2-5C1F-404D-A420-8E1F6C8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lake" w:eastAsia="Blake" w:hAnsi="Blake" w:cs="Blake"/>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D5"/>
    <w:rPr>
      <w:rFonts w:eastAsia="SimSun" w:cs="Arial"/>
      <w:szCs w:val="1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8E4AD5"/>
    <w:pPr>
      <w:tabs>
        <w:tab w:val="center" w:pos="4153"/>
        <w:tab w:val="right" w:pos="8306"/>
      </w:tabs>
    </w:pPr>
  </w:style>
  <w:style w:type="paragraph" w:styleId="Footer">
    <w:name w:val="footer"/>
    <w:basedOn w:val="Normal"/>
    <w:semiHidden/>
    <w:rsid w:val="008E4AD5"/>
    <w:pPr>
      <w:tabs>
        <w:tab w:val="center" w:pos="4153"/>
        <w:tab w:val="right" w:pos="8306"/>
      </w:tabs>
    </w:pPr>
  </w:style>
  <w:style w:type="paragraph" w:customStyle="1" w:styleId="ViceChancellor">
    <w:name w:val="Vice Chancellor"/>
    <w:basedOn w:val="Normal"/>
    <w:rsid w:val="008E4AD5"/>
    <w:rPr>
      <w:rFonts w:ascii="TUOS Stephenson" w:eastAsia="Times New Roman" w:hAnsi="TUOS Stephenson" w:cs="Times New Roman"/>
      <w:color w:val="000000"/>
      <w:szCs w:val="20"/>
      <w:lang w:eastAsia="en-US"/>
    </w:rPr>
  </w:style>
  <w:style w:type="paragraph" w:styleId="BodyText">
    <w:name w:val="Body Text"/>
    <w:basedOn w:val="Normal"/>
    <w:semiHidden/>
    <w:rsid w:val="008E4AD5"/>
    <w:rPr>
      <w:rFonts w:ascii="TUOS Blake" w:eastAsia="Times New Roman" w:hAnsi="TUOS Blake" w:cs="Times New Roman"/>
      <w:color w:val="000000"/>
      <w:szCs w:val="20"/>
      <w:lang w:eastAsia="en-US"/>
    </w:rPr>
  </w:style>
  <w:style w:type="paragraph" w:styleId="BalloonText">
    <w:name w:val="Balloon Text"/>
    <w:basedOn w:val="Normal"/>
    <w:semiHidden/>
    <w:rsid w:val="008E4AD5"/>
    <w:rPr>
      <w:rFonts w:ascii="Tahoma" w:hAnsi="Tahoma" w:cs="Tahoma"/>
      <w:sz w:val="16"/>
      <w:szCs w:val="16"/>
    </w:rPr>
  </w:style>
  <w:style w:type="paragraph" w:styleId="HTMLPreformatted">
    <w:name w:val="HTML Preformatted"/>
    <w:basedOn w:val="Normal"/>
    <w:semiHidden/>
    <w:rsid w:val="008E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moz-txt-citetags">
    <w:name w:val="moz-txt-citetags"/>
    <w:basedOn w:val="DefaultParagraphFont"/>
    <w:rsid w:val="008E4AD5"/>
  </w:style>
  <w:style w:type="character" w:styleId="Emphasis">
    <w:name w:val="Emphasis"/>
    <w:basedOn w:val="DefaultParagraphFont"/>
    <w:qFormat/>
    <w:rsid w:val="008E4AD5"/>
    <w:rPr>
      <w:i/>
      <w:iCs/>
    </w:rPr>
  </w:style>
  <w:style w:type="paragraph" w:styleId="ListParagraph">
    <w:name w:val="List Paragraph"/>
    <w:basedOn w:val="Normal"/>
    <w:uiPriority w:val="34"/>
    <w:qFormat/>
    <w:rsid w:val="005C3351"/>
    <w:pPr>
      <w:ind w:left="720"/>
      <w:contextualSpacing/>
    </w:pPr>
  </w:style>
  <w:style w:type="character" w:styleId="CommentReference">
    <w:name w:val="annotation reference"/>
    <w:basedOn w:val="DefaultParagraphFont"/>
    <w:uiPriority w:val="99"/>
    <w:semiHidden/>
    <w:unhideWhenUsed/>
    <w:rsid w:val="0054328B"/>
    <w:rPr>
      <w:sz w:val="16"/>
      <w:szCs w:val="16"/>
    </w:rPr>
  </w:style>
  <w:style w:type="paragraph" w:styleId="CommentText">
    <w:name w:val="annotation text"/>
    <w:basedOn w:val="Normal"/>
    <w:link w:val="CommentTextChar"/>
    <w:uiPriority w:val="99"/>
    <w:semiHidden/>
    <w:unhideWhenUsed/>
    <w:rsid w:val="0054328B"/>
    <w:rPr>
      <w:szCs w:val="20"/>
    </w:rPr>
  </w:style>
  <w:style w:type="character" w:customStyle="1" w:styleId="CommentTextChar">
    <w:name w:val="Comment Text Char"/>
    <w:basedOn w:val="DefaultParagraphFont"/>
    <w:link w:val="CommentText"/>
    <w:uiPriority w:val="99"/>
    <w:semiHidden/>
    <w:rsid w:val="0054328B"/>
    <w:rPr>
      <w:rFonts w:ascii="Blake" w:eastAsia="SimSun" w:hAnsi="Blake" w:cs="Arial"/>
      <w:lang w:eastAsia="zh-CN"/>
    </w:rPr>
  </w:style>
  <w:style w:type="paragraph" w:styleId="CommentSubject">
    <w:name w:val="annotation subject"/>
    <w:basedOn w:val="CommentText"/>
    <w:next w:val="CommentText"/>
    <w:link w:val="CommentSubjectChar"/>
    <w:uiPriority w:val="99"/>
    <w:semiHidden/>
    <w:unhideWhenUsed/>
    <w:rsid w:val="0054328B"/>
    <w:rPr>
      <w:b/>
      <w:bCs/>
    </w:rPr>
  </w:style>
  <w:style w:type="character" w:customStyle="1" w:styleId="CommentSubjectChar">
    <w:name w:val="Comment Subject Char"/>
    <w:basedOn w:val="CommentTextChar"/>
    <w:link w:val="CommentSubject"/>
    <w:uiPriority w:val="99"/>
    <w:semiHidden/>
    <w:rsid w:val="0054328B"/>
    <w:rPr>
      <w:rFonts w:ascii="Blake" w:eastAsia="SimSun" w:hAnsi="Blake" w:cs="Arial"/>
      <w:b/>
      <w:bCs/>
      <w:lang w:eastAsia="zh-CN"/>
    </w:rPr>
  </w:style>
  <w:style w:type="paragraph" w:styleId="Revision">
    <w:name w:val="Revision"/>
    <w:hidden/>
    <w:uiPriority w:val="99"/>
    <w:semiHidden/>
    <w:rsid w:val="0054328B"/>
    <w:rPr>
      <w:rFonts w:eastAsia="SimSun" w:cs="Arial"/>
      <w:szCs w:val="18"/>
    </w:rPr>
  </w:style>
  <w:style w:type="table" w:styleId="TableGrid">
    <w:name w:val="Table Grid"/>
    <w:basedOn w:val="TableNormal"/>
    <w:uiPriority w:val="59"/>
    <w:rsid w:val="0004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7799"/>
    <w:rPr>
      <w:rFonts w:asciiTheme="minorHAnsi" w:eastAsiaTheme="minorHAnsi" w:hAnsiTheme="minorHAnsi" w:cstheme="minorBidi"/>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FzhhEsj+PdnQWHGrEwmOGbCyw==">CgMxLjA4AHIhMXVPTTJlN3R6VWhSTGp5RmM1MWlWNWYyR0lUZ0NYTF92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3298</Words>
  <Characters>18799</Characters>
  <Application>Microsoft Office Word</Application>
  <DocSecurity>0</DocSecurity>
  <Lines>156</Lines>
  <Paragraphs>44</Paragraphs>
  <ScaleCrop>false</ScaleCrop>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AZB</dc:creator>
  <cp:lastModifiedBy>Siobhan Marples</cp:lastModifiedBy>
  <cp:revision>2</cp:revision>
  <dcterms:created xsi:type="dcterms:W3CDTF">2023-11-16T14:09:00Z</dcterms:created>
  <dcterms:modified xsi:type="dcterms:W3CDTF">2023-11-16T14:09:00Z</dcterms:modified>
</cp:coreProperties>
</file>